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10EEBEB" w14:textId="77777777" w:rsidR="001644BE" w:rsidRDefault="001644BE">
      <w:pPr>
        <w:rPr>
          <w:rFonts w:ascii="Times New Roman" w:hAnsi="Times New Roman" w:cs="Times New Roman"/>
          <w:b/>
          <w:bCs/>
          <w:sz w:val="24"/>
          <w:szCs w:val="24"/>
        </w:rPr>
      </w:pPr>
      <w:bookmarkStart w:id="0" w:name="_GoBack"/>
      <w:bookmarkEnd w:id="0"/>
    </w:p>
    <w:p w14:paraId="747D663E" w14:textId="77777777" w:rsidR="001644BE" w:rsidRDefault="001644BE">
      <w:pPr>
        <w:pStyle w:val="Paragraphedeliste"/>
        <w:numPr>
          <w:ilvl w:val="0"/>
          <w:numId w:val="3"/>
        </w:numPr>
        <w:rPr>
          <w:b/>
          <w:bCs/>
          <w:sz w:val="24"/>
          <w:szCs w:val="24"/>
        </w:rPr>
      </w:pPr>
      <w:r>
        <w:rPr>
          <w:b/>
          <w:bCs/>
          <w:sz w:val="24"/>
          <w:szCs w:val="24"/>
        </w:rPr>
        <w:t>Identification et nature de l’infrastructure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603"/>
      </w:tblGrid>
      <w:tr w:rsidR="001644BE" w14:paraId="61592A99" w14:textId="77777777">
        <w:trPr>
          <w:trHeight w:val="1184"/>
        </w:trPr>
        <w:tc>
          <w:tcPr>
            <w:tcW w:w="534" w:type="dxa"/>
          </w:tcPr>
          <w:p w14:paraId="09C84A7E" w14:textId="77777777" w:rsidR="001644BE" w:rsidRDefault="001644BE">
            <w:pPr>
              <w:pStyle w:val="Sansinterligne"/>
              <w:jc w:val="both"/>
            </w:pPr>
            <w:r>
              <w:t>1.</w:t>
            </w:r>
          </w:p>
        </w:tc>
        <w:tc>
          <w:tcPr>
            <w:tcW w:w="9603" w:type="dxa"/>
          </w:tcPr>
          <w:p w14:paraId="63DE81E3" w14:textId="77777777" w:rsidR="001644BE" w:rsidRDefault="001644BE">
            <w:pPr>
              <w:pStyle w:val="Sansinterligne"/>
              <w:jc w:val="both"/>
              <w:rPr>
                <w:b/>
                <w:bCs/>
              </w:rPr>
            </w:pPr>
            <w:r>
              <w:rPr>
                <w:b/>
                <w:bCs/>
              </w:rPr>
              <w:t>Dénomination (titre complet + acronyme)</w:t>
            </w:r>
          </w:p>
          <w:p w14:paraId="6A29D18E" w14:textId="77777777" w:rsidR="001644BE" w:rsidRDefault="001644BE">
            <w:pPr>
              <w:pStyle w:val="Sansinterligne"/>
              <w:jc w:val="both"/>
              <w:rPr>
                <w:rFonts w:ascii="Times New Roman" w:hAnsi="Times New Roman" w:cs="Times New Roman"/>
              </w:rPr>
            </w:pPr>
            <w:r>
              <w:t xml:space="preserve">Infrastructure LIttorale et COtière </w:t>
            </w:r>
            <w:r>
              <w:rPr>
                <w:i/>
                <w:iCs/>
              </w:rPr>
              <w:t>Pour une Recherche Environnementale Soutenue par les Technologies d'Observation</w:t>
            </w:r>
            <w:r>
              <w:t xml:space="preserve"> (ILICO </w:t>
            </w:r>
            <w:r>
              <w:rPr>
                <w:i/>
                <w:iCs/>
              </w:rPr>
              <w:t>PRESTO</w:t>
            </w:r>
            <w:r>
              <w:t>)</w:t>
            </w:r>
          </w:p>
        </w:tc>
      </w:tr>
      <w:tr w:rsidR="001644BE" w14:paraId="34AEA0BD" w14:textId="77777777">
        <w:trPr>
          <w:trHeight w:val="989"/>
        </w:trPr>
        <w:tc>
          <w:tcPr>
            <w:tcW w:w="534" w:type="dxa"/>
          </w:tcPr>
          <w:p w14:paraId="34C40CA5" w14:textId="77777777" w:rsidR="001644BE" w:rsidRDefault="001644BE">
            <w:pPr>
              <w:pStyle w:val="Sansinterligne"/>
              <w:jc w:val="both"/>
            </w:pPr>
            <w:r>
              <w:t xml:space="preserve">2. </w:t>
            </w:r>
          </w:p>
          <w:p w14:paraId="6025E058" w14:textId="77777777" w:rsidR="001644BE" w:rsidRDefault="001644BE">
            <w:pPr>
              <w:pStyle w:val="Sansinterligne"/>
              <w:jc w:val="both"/>
            </w:pPr>
          </w:p>
        </w:tc>
        <w:tc>
          <w:tcPr>
            <w:tcW w:w="9603" w:type="dxa"/>
          </w:tcPr>
          <w:p w14:paraId="281C77F9" w14:textId="77777777" w:rsidR="001644BE" w:rsidRDefault="001644BE">
            <w:pPr>
              <w:pStyle w:val="Sansinterligne"/>
              <w:jc w:val="both"/>
              <w:rPr>
                <w:b/>
                <w:bCs/>
              </w:rPr>
            </w:pPr>
            <w:r>
              <w:rPr>
                <w:b/>
                <w:bCs/>
              </w:rPr>
              <w:t>Localisation (mono site ou distribuée)</w:t>
            </w:r>
          </w:p>
          <w:p w14:paraId="6733436D" w14:textId="77777777" w:rsidR="001644BE" w:rsidRDefault="001644BE">
            <w:pPr>
              <w:pStyle w:val="Sansinterligne"/>
              <w:jc w:val="both"/>
            </w:pPr>
            <w:r>
              <w:t>Infrastructure de recherche (IR) distribuée</w:t>
            </w:r>
          </w:p>
        </w:tc>
      </w:tr>
      <w:tr w:rsidR="001644BE" w14:paraId="73D14DCA" w14:textId="77777777">
        <w:trPr>
          <w:trHeight w:val="1556"/>
        </w:trPr>
        <w:tc>
          <w:tcPr>
            <w:tcW w:w="534" w:type="dxa"/>
          </w:tcPr>
          <w:p w14:paraId="2A593AF8" w14:textId="77777777" w:rsidR="001644BE" w:rsidRDefault="001644BE">
            <w:pPr>
              <w:pStyle w:val="Sansinterligne"/>
              <w:jc w:val="both"/>
            </w:pPr>
            <w:r>
              <w:t>3.</w:t>
            </w:r>
          </w:p>
        </w:tc>
        <w:tc>
          <w:tcPr>
            <w:tcW w:w="9603" w:type="dxa"/>
          </w:tcPr>
          <w:p w14:paraId="3C37FA6F" w14:textId="77777777" w:rsidR="001644BE" w:rsidRDefault="001644BE">
            <w:pPr>
              <w:pStyle w:val="Sansinterligne"/>
              <w:jc w:val="both"/>
              <w:rPr>
                <w:b/>
                <w:bCs/>
              </w:rPr>
            </w:pPr>
            <w:r>
              <w:rPr>
                <w:b/>
                <w:bCs/>
              </w:rPr>
              <w:t>Etablissement(s) français porteur(s) du projet ou du nœud français dans le cas d’un projet européen/international (précise le nom du contact scientifique principal)</w:t>
            </w:r>
          </w:p>
          <w:p w14:paraId="4A8F52F5" w14:textId="77777777" w:rsidR="001644BE" w:rsidRDefault="001644BE">
            <w:pPr>
              <w:pStyle w:val="Sansinterligne"/>
              <w:jc w:val="both"/>
            </w:pPr>
            <w:r>
              <w:t>IFREMER, CNRS-INSU</w:t>
            </w:r>
          </w:p>
          <w:p w14:paraId="776E6AA6" w14:textId="77777777" w:rsidR="001644BE" w:rsidRDefault="001644BE">
            <w:pPr>
              <w:pStyle w:val="Sansinterligne"/>
              <w:jc w:val="both"/>
            </w:pPr>
          </w:p>
          <w:p w14:paraId="61FE66DA" w14:textId="77777777" w:rsidR="001644BE" w:rsidRDefault="001644BE">
            <w:pPr>
              <w:pStyle w:val="Sansinterligne"/>
              <w:jc w:val="both"/>
            </w:pPr>
            <w:r>
              <w:rPr>
                <w:b/>
                <w:bCs/>
              </w:rPr>
              <w:t>Contacts scientifiques principaux :</w:t>
            </w:r>
            <w:r>
              <w:t xml:space="preserve"> </w:t>
            </w:r>
          </w:p>
          <w:p w14:paraId="77BC9F78" w14:textId="77777777" w:rsidR="001644BE" w:rsidRDefault="001644BE">
            <w:pPr>
              <w:pStyle w:val="Sansinterligne"/>
              <w:jc w:val="both"/>
            </w:pPr>
            <w:r>
              <w:t>P. Farcy (IFREMER, Directeur Scientifique Adjoint en charge de la technologie et des infrastructures),</w:t>
            </w:r>
          </w:p>
          <w:p w14:paraId="1A3EBC7A" w14:textId="77777777" w:rsidR="001644BE" w:rsidRDefault="001644BE">
            <w:pPr>
              <w:pStyle w:val="Sansinterligne"/>
              <w:jc w:val="both"/>
              <w:rPr>
                <w:rFonts w:ascii="Times New Roman" w:hAnsi="Times New Roman" w:cs="Times New Roman"/>
              </w:rPr>
            </w:pPr>
            <w:r>
              <w:t>P. Bertrand (CNRS-INSU, Directeur adjoint scientifique Océan-Atmosphère)</w:t>
            </w:r>
          </w:p>
        </w:tc>
      </w:tr>
      <w:tr w:rsidR="001644BE" w14:paraId="5063218C" w14:textId="77777777">
        <w:trPr>
          <w:trHeight w:val="1125"/>
        </w:trPr>
        <w:tc>
          <w:tcPr>
            <w:tcW w:w="534" w:type="dxa"/>
          </w:tcPr>
          <w:p w14:paraId="3FA2246F" w14:textId="77777777" w:rsidR="001644BE" w:rsidRDefault="001644BE">
            <w:pPr>
              <w:pStyle w:val="Sansinterligne"/>
              <w:jc w:val="both"/>
            </w:pPr>
            <w:r>
              <w:t>4.</w:t>
            </w:r>
          </w:p>
        </w:tc>
        <w:tc>
          <w:tcPr>
            <w:tcW w:w="9603" w:type="dxa"/>
          </w:tcPr>
          <w:p w14:paraId="4A5C9F73" w14:textId="77777777" w:rsidR="001644BE" w:rsidRDefault="001644BE">
            <w:pPr>
              <w:pStyle w:val="Sansinterligne"/>
              <w:jc w:val="both"/>
            </w:pPr>
            <w:r>
              <w:rPr>
                <w:b/>
                <w:bCs/>
              </w:rPr>
              <w:t>Statut actuel de l’infrastructure</w:t>
            </w:r>
            <w:r>
              <w:t xml:space="preserve"> : projet PIA, conventions de consortium ANR, projet H2020, autre à préciser)</w:t>
            </w:r>
          </w:p>
          <w:p w14:paraId="5E5DD28C" w14:textId="77777777" w:rsidR="001644BE" w:rsidRDefault="001644BE">
            <w:pPr>
              <w:pStyle w:val="Sansinterligne"/>
              <w:jc w:val="both"/>
            </w:pPr>
            <w:r>
              <w:t>Projet d'IR pour intégration dans la feuille de route nationale</w:t>
            </w:r>
          </w:p>
        </w:tc>
      </w:tr>
      <w:tr w:rsidR="001644BE" w14:paraId="2382C32B" w14:textId="77777777">
        <w:trPr>
          <w:trHeight w:val="926"/>
        </w:trPr>
        <w:tc>
          <w:tcPr>
            <w:tcW w:w="534" w:type="dxa"/>
          </w:tcPr>
          <w:p w14:paraId="060AC5CA" w14:textId="77777777" w:rsidR="001644BE" w:rsidRDefault="001644BE">
            <w:pPr>
              <w:pStyle w:val="Sansinterligne"/>
              <w:jc w:val="both"/>
            </w:pPr>
            <w:r>
              <w:t>5.</w:t>
            </w:r>
          </w:p>
        </w:tc>
        <w:tc>
          <w:tcPr>
            <w:tcW w:w="9603" w:type="dxa"/>
          </w:tcPr>
          <w:p w14:paraId="66528643" w14:textId="77777777" w:rsidR="001644BE" w:rsidRDefault="001644BE">
            <w:pPr>
              <w:pStyle w:val="Sansinterligne"/>
              <w:jc w:val="both"/>
            </w:pPr>
            <w:r>
              <w:rPr>
                <w:b/>
                <w:bCs/>
              </w:rPr>
              <w:t>Statut envisagé pour l’infrastructure :</w:t>
            </w:r>
            <w:r>
              <w:t xml:space="preserve"> GIS, GIP, société civile française, société privée de droit international, ERIC, autre à préciser)</w:t>
            </w:r>
          </w:p>
          <w:p w14:paraId="06F594CE" w14:textId="77777777" w:rsidR="001644BE" w:rsidRDefault="001644BE">
            <w:pPr>
              <w:pStyle w:val="Sansinterligne"/>
              <w:jc w:val="both"/>
            </w:pPr>
            <w:r>
              <w:t>Le statut sera discuté ultérieurement, l'objectif actuel est de fédérer les systèmes d'observation en milieux littoral et côtier et les organismes opérateurs au sein de l'IR.</w:t>
            </w:r>
          </w:p>
          <w:p w14:paraId="165A5BDC" w14:textId="77777777" w:rsidR="001644BE" w:rsidRDefault="001644BE">
            <w:pPr>
              <w:pStyle w:val="Sansinterligne"/>
              <w:jc w:val="both"/>
              <w:rPr>
                <w:rFonts w:ascii="Times New Roman" w:hAnsi="Times New Roman" w:cs="Times New Roman"/>
              </w:rPr>
            </w:pPr>
            <w:r>
              <w:t xml:space="preserve"> </w:t>
            </w:r>
          </w:p>
        </w:tc>
      </w:tr>
      <w:tr w:rsidR="001644BE" w14:paraId="6E9BC037" w14:textId="77777777">
        <w:tc>
          <w:tcPr>
            <w:tcW w:w="534" w:type="dxa"/>
          </w:tcPr>
          <w:p w14:paraId="6A85FD98" w14:textId="77777777" w:rsidR="001644BE" w:rsidRDefault="001644BE">
            <w:pPr>
              <w:pStyle w:val="Sansinterligne"/>
              <w:jc w:val="both"/>
            </w:pPr>
            <w:r>
              <w:t>6.</w:t>
            </w:r>
          </w:p>
        </w:tc>
        <w:tc>
          <w:tcPr>
            <w:tcW w:w="9603" w:type="dxa"/>
            <w:tcBorders>
              <w:bottom w:val="dotted" w:sz="4" w:space="0" w:color="auto"/>
            </w:tcBorders>
          </w:tcPr>
          <w:p w14:paraId="315E9A2B" w14:textId="77777777" w:rsidR="001644BE" w:rsidRDefault="001644BE">
            <w:pPr>
              <w:pStyle w:val="Sansinterligne"/>
              <w:keepNext/>
              <w:keepLines/>
              <w:jc w:val="both"/>
              <w:outlineLvl w:val="7"/>
              <w:rPr>
                <w:rFonts w:ascii="Times New Roman" w:hAnsi="Times New Roman" w:cs="Times New Roman"/>
                <w:b/>
                <w:bCs/>
              </w:rPr>
            </w:pPr>
            <w:r>
              <w:rPr>
                <w:b/>
                <w:bCs/>
              </w:rPr>
              <w:t>Partenariat financier (actionnaires, membres fondateurs, membres associés, etc.)</w:t>
            </w:r>
          </w:p>
          <w:p w14:paraId="154D3752" w14:textId="77777777" w:rsidR="001644BE" w:rsidRDefault="001644BE">
            <w:pPr>
              <w:spacing w:after="0" w:line="240" w:lineRule="auto"/>
              <w:jc w:val="both"/>
            </w:pPr>
            <w:r>
              <w:t xml:space="preserve">Les systèmes d’observation de recherche labellisé ou en cours de labellisation constituent les briques de base de l'IR. </w:t>
            </w:r>
          </w:p>
          <w:p w14:paraId="4E4FF425" w14:textId="77777777" w:rsidR="001644BE" w:rsidRDefault="001644BE">
            <w:pPr>
              <w:spacing w:after="0" w:line="240" w:lineRule="auto"/>
              <w:jc w:val="both"/>
            </w:pPr>
            <w:r>
              <w:t>Le partenariat comprendra:</w:t>
            </w:r>
          </w:p>
          <w:p w14:paraId="6C56017C" w14:textId="77777777" w:rsidR="001644BE" w:rsidRDefault="001644BE">
            <w:pPr>
              <w:spacing w:after="0" w:line="240" w:lineRule="auto"/>
              <w:jc w:val="both"/>
              <w:rPr>
                <w:rFonts w:ascii="Times New Roman" w:hAnsi="Times New Roman" w:cs="Times New Roman"/>
              </w:rPr>
            </w:pPr>
            <w:r>
              <w:t xml:space="preserve">- </w:t>
            </w:r>
            <w:r>
              <w:rPr>
                <w:b/>
                <w:bCs/>
              </w:rPr>
              <w:t>les membres fondateurs</w:t>
            </w:r>
            <w:r>
              <w:t xml:space="preserve"> de l’IR, i.e. les organismes opérateurs/labellisateurs des briques de base, ainsi que des représentants du GT Infra AllEnvi,  du MENESR;</w:t>
            </w:r>
          </w:p>
          <w:p w14:paraId="3A83EE47" w14:textId="77777777" w:rsidR="001644BE" w:rsidRDefault="001644BE">
            <w:pPr>
              <w:spacing w:after="0" w:line="240" w:lineRule="auto"/>
              <w:jc w:val="both"/>
            </w:pPr>
            <w:r>
              <w:rPr>
                <w:b/>
                <w:bCs/>
              </w:rPr>
              <w:t>- les membres associés</w:t>
            </w:r>
            <w:r>
              <w:t>, i.e. les instances et organismes nationaux dans les champs d’intervention connexes à ceux d’ ILICO PRESTO ayant fait la démarche d’être associés à l’IR (demande d’adhésion) ou ayant été invité par un membre fondateur à participer aux instances de l’IR.</w:t>
            </w:r>
          </w:p>
          <w:p w14:paraId="7258F9EC" w14:textId="77777777" w:rsidR="001644BE" w:rsidRDefault="001644BE">
            <w:pPr>
              <w:spacing w:after="0" w:line="240" w:lineRule="auto"/>
              <w:jc w:val="both"/>
              <w:rPr>
                <w:rFonts w:ascii="Times New Roman" w:hAnsi="Times New Roman" w:cs="Times New Roman"/>
              </w:rPr>
            </w:pPr>
          </w:p>
          <w:p w14:paraId="5A78D4A9" w14:textId="77777777" w:rsidR="001644BE" w:rsidRDefault="001644BE">
            <w:pPr>
              <w:spacing w:after="0" w:line="240" w:lineRule="auto"/>
              <w:jc w:val="both"/>
            </w:pPr>
            <w:r>
              <w:t xml:space="preserve">L’objectif partenarial de l’infrastructure est d’avoir un budget constitué : </w:t>
            </w:r>
          </w:p>
          <w:p w14:paraId="68833008" w14:textId="77777777" w:rsidR="001644BE" w:rsidRDefault="001644BE">
            <w:pPr>
              <w:pStyle w:val="Paragraphedeliste"/>
              <w:numPr>
                <w:ilvl w:val="0"/>
                <w:numId w:val="24"/>
              </w:numPr>
              <w:spacing w:after="0" w:line="240" w:lineRule="auto"/>
              <w:jc w:val="both"/>
              <w:rPr>
                <w:rFonts w:ascii="Times New Roman" w:hAnsi="Times New Roman" w:cs="Times New Roman"/>
              </w:rPr>
            </w:pPr>
            <w:r>
              <w:t>du soutien des briques de base par les organismes labellisateurs tutelles de l’IR</w:t>
            </w:r>
          </w:p>
          <w:p w14:paraId="0BD69E8B" w14:textId="77777777" w:rsidR="001644BE" w:rsidRDefault="001644BE">
            <w:pPr>
              <w:pStyle w:val="Paragraphedeliste"/>
              <w:numPr>
                <w:ilvl w:val="0"/>
                <w:numId w:val="24"/>
              </w:numPr>
              <w:spacing w:after="0" w:line="240" w:lineRule="auto"/>
              <w:jc w:val="both"/>
              <w:rPr>
                <w:rFonts w:ascii="Times New Roman" w:hAnsi="Times New Roman" w:cs="Times New Roman"/>
              </w:rPr>
            </w:pPr>
            <w:r>
              <w:t>des contributions (moyens humains ou financiers) d’organismes opérateurs non labellisateurs</w:t>
            </w:r>
          </w:p>
          <w:p w14:paraId="438CE2BC" w14:textId="77777777" w:rsidR="001644BE" w:rsidRDefault="001644BE">
            <w:pPr>
              <w:pStyle w:val="Paragraphedeliste"/>
              <w:numPr>
                <w:ilvl w:val="0"/>
                <w:numId w:val="24"/>
              </w:numPr>
              <w:spacing w:after="0" w:line="240" w:lineRule="auto"/>
              <w:jc w:val="both"/>
              <w:rPr>
                <w:rFonts w:ascii="Times New Roman" w:hAnsi="Times New Roman" w:cs="Times New Roman"/>
              </w:rPr>
            </w:pPr>
            <w:r>
              <w:t>du soutien accordé par le Ministère de la Recherche sur recommandation de l’Alliance AllEnvi.</w:t>
            </w:r>
          </w:p>
          <w:p w14:paraId="0EE30E88" w14:textId="77777777" w:rsidR="001644BE" w:rsidRDefault="001644BE">
            <w:pPr>
              <w:pStyle w:val="Paragraphedeliste"/>
              <w:numPr>
                <w:ilvl w:val="0"/>
                <w:numId w:val="24"/>
              </w:numPr>
              <w:spacing w:after="0" w:line="240" w:lineRule="auto"/>
              <w:jc w:val="both"/>
              <w:rPr>
                <w:rFonts w:ascii="Times New Roman" w:hAnsi="Times New Roman" w:cs="Times New Roman"/>
              </w:rPr>
            </w:pPr>
            <w:r>
              <w:t xml:space="preserve">des ressources propres de l’infrastructure (réponse à des appels d’offre nationaux, européens, conventions de recherche passée avec l’IR, etc.). </w:t>
            </w:r>
          </w:p>
          <w:p w14:paraId="37B12EC7" w14:textId="77777777" w:rsidR="001644BE" w:rsidRDefault="001644BE">
            <w:pPr>
              <w:spacing w:after="0" w:line="240" w:lineRule="auto"/>
              <w:jc w:val="both"/>
              <w:rPr>
                <w:rFonts w:ascii="Times New Roman" w:hAnsi="Times New Roman" w:cs="Times New Roman"/>
              </w:rPr>
            </w:pPr>
          </w:p>
          <w:p w14:paraId="235C6B0D" w14:textId="77777777" w:rsidR="001644BE" w:rsidRDefault="001644BE">
            <w:pPr>
              <w:pStyle w:val="Sansinterligne"/>
              <w:jc w:val="both"/>
              <w:rPr>
                <w:rFonts w:ascii="Times New Roman" w:hAnsi="Times New Roman" w:cs="Times New Roman"/>
              </w:rPr>
            </w:pPr>
            <w:r>
              <w:t xml:space="preserve">Les </w:t>
            </w:r>
            <w:r>
              <w:rPr>
                <w:b/>
                <w:bCs/>
              </w:rPr>
              <w:t xml:space="preserve">montants financiers accordés lors de chaque labellisation de brique de base constitueront des préconisations fortes pour la répartition des financements </w:t>
            </w:r>
            <w:r>
              <w:t xml:space="preserve">au sein de l’IR, toutefois </w:t>
            </w:r>
            <w:r>
              <w:rPr>
                <w:b/>
                <w:bCs/>
              </w:rPr>
              <w:t>des transferts budgétaires intra-IR</w:t>
            </w:r>
            <w:r>
              <w:t xml:space="preserve"> pourront être effectués dans des circonstances précises (sous/sur consommation budgétaire avérée, cas de force majeure, ressources mutualisées, etc.) et sous réserves d’approbation par la gouvernance de l’IR.</w:t>
            </w:r>
          </w:p>
          <w:p w14:paraId="2B8394A3" w14:textId="77777777" w:rsidR="001644BE" w:rsidRDefault="001644BE">
            <w:pPr>
              <w:pStyle w:val="Sansinterligne"/>
              <w:jc w:val="both"/>
              <w:rPr>
                <w:rFonts w:ascii="Times New Roman" w:hAnsi="Times New Roman" w:cs="Times New Roman"/>
              </w:rPr>
            </w:pPr>
          </w:p>
          <w:p w14:paraId="71E9EC8E" w14:textId="77777777" w:rsidR="001644BE" w:rsidRDefault="001644BE">
            <w:pPr>
              <w:pStyle w:val="Sansinterligne"/>
              <w:jc w:val="both"/>
            </w:pPr>
            <w:r>
              <w:t>L'objectif, à plus long terme des organismes opérateurs est de mutualiser l'ensemble des moyens pour l'observation en milieu littoral et côtier au sein de l'IR.</w:t>
            </w:r>
          </w:p>
          <w:p w14:paraId="3624FE65" w14:textId="77777777" w:rsidR="001644BE" w:rsidRDefault="001644BE">
            <w:pPr>
              <w:pStyle w:val="Sansinterligne"/>
              <w:jc w:val="both"/>
            </w:pPr>
          </w:p>
          <w:p w14:paraId="44403771" w14:textId="77777777" w:rsidR="001644BE" w:rsidRDefault="001644BE">
            <w:pPr>
              <w:pStyle w:val="Sansinterligne"/>
              <w:jc w:val="both"/>
              <w:rPr>
                <w:rFonts w:ascii="Times New Roman" w:hAnsi="Times New Roman" w:cs="Times New Roman"/>
              </w:rPr>
            </w:pPr>
          </w:p>
        </w:tc>
      </w:tr>
      <w:tr w:rsidR="001644BE" w14:paraId="3445E4A2" w14:textId="77777777">
        <w:tc>
          <w:tcPr>
            <w:tcW w:w="534" w:type="dxa"/>
          </w:tcPr>
          <w:p w14:paraId="6829F9D6" w14:textId="77777777" w:rsidR="001644BE" w:rsidRDefault="001644BE">
            <w:pPr>
              <w:pStyle w:val="Sansinterligne"/>
              <w:jc w:val="both"/>
            </w:pPr>
            <w:r>
              <w:lastRenderedPageBreak/>
              <w:t>7.</w:t>
            </w:r>
          </w:p>
        </w:tc>
        <w:tc>
          <w:tcPr>
            <w:tcW w:w="9603" w:type="dxa"/>
            <w:tcBorders>
              <w:bottom w:val="dotted" w:sz="4" w:space="0" w:color="auto"/>
            </w:tcBorders>
          </w:tcPr>
          <w:p w14:paraId="2D626A53" w14:textId="77777777" w:rsidR="001644BE" w:rsidRDefault="001644BE">
            <w:pPr>
              <w:jc w:val="both"/>
              <w:rPr>
                <w:b/>
                <w:bCs/>
              </w:rPr>
            </w:pPr>
            <w:r>
              <w:rPr>
                <w:b/>
                <w:bCs/>
              </w:rPr>
              <w:t>Organismes (ou établissements) français opérateurs</w:t>
            </w:r>
          </w:p>
          <w:p w14:paraId="3395B4FD" w14:textId="77777777" w:rsidR="001644BE" w:rsidRDefault="001644BE">
            <w:pPr>
              <w:pStyle w:val="Sansinterligne"/>
              <w:jc w:val="both"/>
              <w:rPr>
                <w:lang w:val="en-GB"/>
              </w:rPr>
            </w:pPr>
            <w:r>
              <w:rPr>
                <w:lang w:val="en-GB"/>
              </w:rPr>
              <w:t>IFREMER</w:t>
            </w:r>
          </w:p>
          <w:p w14:paraId="114D28A7" w14:textId="77777777" w:rsidR="001644BE" w:rsidRDefault="001644BE">
            <w:pPr>
              <w:pStyle w:val="Sansinterligne"/>
              <w:jc w:val="both"/>
              <w:rPr>
                <w:rFonts w:ascii="Times New Roman" w:hAnsi="Times New Roman" w:cs="Times New Roman"/>
                <w:lang w:val="en-GB"/>
              </w:rPr>
            </w:pPr>
            <w:r>
              <w:rPr>
                <w:lang w:val="en-GB"/>
              </w:rPr>
              <w:t>CNRS (INSU, INEE)</w:t>
            </w:r>
          </w:p>
          <w:p w14:paraId="581D40DE" w14:textId="77777777" w:rsidR="001644BE" w:rsidRDefault="001644BE">
            <w:pPr>
              <w:pStyle w:val="Sansinterligne"/>
              <w:jc w:val="both"/>
              <w:rPr>
                <w:lang w:val="en-GB"/>
              </w:rPr>
            </w:pPr>
            <w:r>
              <w:rPr>
                <w:lang w:val="en-GB"/>
              </w:rPr>
              <w:t>IRD</w:t>
            </w:r>
          </w:p>
          <w:p w14:paraId="754E794F" w14:textId="77777777" w:rsidR="001644BE" w:rsidRDefault="001644BE">
            <w:pPr>
              <w:pStyle w:val="Sansinterligne"/>
              <w:jc w:val="both"/>
              <w:rPr>
                <w:rFonts w:ascii="Times New Roman" w:hAnsi="Times New Roman" w:cs="Times New Roman"/>
              </w:rPr>
            </w:pPr>
            <w:r>
              <w:t>SHOM</w:t>
            </w:r>
          </w:p>
          <w:p w14:paraId="5E90C4C8" w14:textId="77777777" w:rsidR="001644BE" w:rsidRDefault="001644BE">
            <w:pPr>
              <w:pStyle w:val="Sansinterligne"/>
              <w:jc w:val="both"/>
            </w:pPr>
            <w:r>
              <w:t>IGN</w:t>
            </w:r>
          </w:p>
          <w:p w14:paraId="72DA1ADF" w14:textId="77777777" w:rsidR="001644BE" w:rsidRDefault="001644BE">
            <w:pPr>
              <w:pStyle w:val="Sansinterligne"/>
              <w:jc w:val="both"/>
              <w:rPr>
                <w:rFonts w:ascii="Times New Roman" w:hAnsi="Times New Roman" w:cs="Times New Roman"/>
              </w:rPr>
            </w:pPr>
          </w:p>
        </w:tc>
      </w:tr>
      <w:tr w:rsidR="001644BE" w14:paraId="4C3A8754" w14:textId="77777777">
        <w:tc>
          <w:tcPr>
            <w:tcW w:w="534" w:type="dxa"/>
          </w:tcPr>
          <w:p w14:paraId="7860EBFF" w14:textId="77777777" w:rsidR="001644BE" w:rsidRDefault="001644BE">
            <w:pPr>
              <w:pStyle w:val="Sansinterligne"/>
              <w:jc w:val="both"/>
            </w:pPr>
            <w:r>
              <w:t>8.</w:t>
            </w:r>
          </w:p>
        </w:tc>
        <w:tc>
          <w:tcPr>
            <w:tcW w:w="9603" w:type="dxa"/>
            <w:tcBorders>
              <w:bottom w:val="dotted" w:sz="4" w:space="0" w:color="auto"/>
            </w:tcBorders>
          </w:tcPr>
          <w:p w14:paraId="394A8AFA" w14:textId="77777777" w:rsidR="001644BE" w:rsidRDefault="001644BE">
            <w:pPr>
              <w:jc w:val="both"/>
              <w:rPr>
                <w:b/>
                <w:bCs/>
              </w:rPr>
            </w:pPr>
            <w:r>
              <w:rPr>
                <w:b/>
                <w:bCs/>
              </w:rPr>
              <w:t>Date de création, renouvellement et durée d’engagement contractuel des opérateurs</w:t>
            </w:r>
          </w:p>
          <w:p w14:paraId="7BC25DAD" w14:textId="77777777" w:rsidR="001644BE" w:rsidRDefault="001644BE">
            <w:pPr>
              <w:pStyle w:val="Sansinterligne"/>
              <w:jc w:val="both"/>
            </w:pPr>
            <w:r>
              <w:t>Création: 2015</w:t>
            </w:r>
          </w:p>
          <w:p w14:paraId="6A90B346" w14:textId="77777777" w:rsidR="001644BE" w:rsidRDefault="001644BE">
            <w:pPr>
              <w:pStyle w:val="Sansinterligne"/>
              <w:jc w:val="both"/>
              <w:rPr>
                <w:rFonts w:ascii="Times New Roman" w:hAnsi="Times New Roman" w:cs="Times New Roman"/>
              </w:rPr>
            </w:pPr>
            <w:r>
              <w:t xml:space="preserve">La durée d'engagement des organismes est de plusieurs années, a minima de 4 ans, via l'engagement dans le soutien aux briques de base que sont les Services d'Observation SOERE ou SNO qui ont vocation à acquérir des données sur plusieurs décennies. </w:t>
            </w:r>
          </w:p>
        </w:tc>
      </w:tr>
      <w:tr w:rsidR="001644BE" w14:paraId="69F00188" w14:textId="77777777">
        <w:tc>
          <w:tcPr>
            <w:tcW w:w="534" w:type="dxa"/>
          </w:tcPr>
          <w:p w14:paraId="7C6687DD" w14:textId="77777777" w:rsidR="001644BE" w:rsidRDefault="001644BE">
            <w:pPr>
              <w:pStyle w:val="Sansinterligne"/>
              <w:jc w:val="both"/>
            </w:pPr>
            <w:r>
              <w:t>9.</w:t>
            </w:r>
          </w:p>
        </w:tc>
        <w:tc>
          <w:tcPr>
            <w:tcW w:w="9603" w:type="dxa"/>
          </w:tcPr>
          <w:p w14:paraId="04772E23" w14:textId="77777777" w:rsidR="001644BE" w:rsidRDefault="001644BE">
            <w:pPr>
              <w:jc w:val="both"/>
              <w:rPr>
                <w:rFonts w:ascii="Times New Roman" w:hAnsi="Times New Roman" w:cs="Times New Roman"/>
                <w:b/>
                <w:bCs/>
              </w:rPr>
            </w:pPr>
            <w:r>
              <w:rPr>
                <w:b/>
                <w:bCs/>
              </w:rPr>
              <w:t>Gouvernance (direction, comité de pilotage, conseil scientifique, évaluation interne …)</w:t>
            </w:r>
          </w:p>
          <w:p w14:paraId="6B31AA23" w14:textId="77777777" w:rsidR="001644BE" w:rsidRDefault="001644BE">
            <w:pPr>
              <w:pStyle w:val="Sansinterligne"/>
              <w:jc w:val="both"/>
              <w:rPr>
                <w:rFonts w:ascii="Times New Roman" w:hAnsi="Times New Roman" w:cs="Times New Roman"/>
              </w:rPr>
            </w:pPr>
            <w:r>
              <w:t xml:space="preserve">La gouvernance de l'IR vise à assurer que l'ensemble des briques de base qu'elle fédère et rassemble permet de répondre aux objectifs scientifiques associés aux milieux côtiers et littoraux. </w:t>
            </w:r>
          </w:p>
          <w:p w14:paraId="6B58EE1C" w14:textId="77777777" w:rsidR="001644BE" w:rsidRDefault="001644BE">
            <w:pPr>
              <w:pStyle w:val="Sansinterligne"/>
              <w:jc w:val="both"/>
              <w:rPr>
                <w:rFonts w:ascii="Times New Roman" w:hAnsi="Times New Roman" w:cs="Times New Roman"/>
              </w:rPr>
            </w:pPr>
            <w:r>
              <w:t>La qualité des briques de base est validée par les labellisations attribuées par les Commissions Spécialisées de l'INSU (CS INSU) pour les SNO et le MENESR sur l'avis du GT Infra d'AllEnvi basé sur les CS INSU pour les SOERE.</w:t>
            </w:r>
          </w:p>
          <w:p w14:paraId="4DB38981" w14:textId="77777777" w:rsidR="001644BE" w:rsidRDefault="001644BE">
            <w:pPr>
              <w:pStyle w:val="Sansinterligne"/>
              <w:jc w:val="both"/>
              <w:rPr>
                <w:rFonts w:ascii="Times New Roman" w:hAnsi="Times New Roman" w:cs="Times New Roman"/>
              </w:rPr>
            </w:pPr>
          </w:p>
          <w:p w14:paraId="7BAEF1E7" w14:textId="77777777" w:rsidR="001644BE" w:rsidRDefault="001644BE">
            <w:pPr>
              <w:pStyle w:val="Sansinterligne"/>
              <w:jc w:val="both"/>
              <w:rPr>
                <w:rFonts w:ascii="Times New Roman" w:hAnsi="Times New Roman" w:cs="Times New Roman"/>
              </w:rPr>
            </w:pPr>
            <w:r>
              <w:t>La valeur ajoutée de l’ILICO PRESTO tient dans</w:t>
            </w:r>
            <w:r>
              <w:rPr>
                <w:rFonts w:ascii="Times New Roman" w:hAnsi="Times New Roman" w:cs="Times New Roman"/>
              </w:rPr>
              <w:t> </w:t>
            </w:r>
            <w:r>
              <w:t>:</w:t>
            </w:r>
          </w:p>
          <w:p w14:paraId="0183152C" w14:textId="77777777" w:rsidR="001644BE" w:rsidRDefault="001644BE">
            <w:pPr>
              <w:pStyle w:val="Paragraphedeliste"/>
              <w:numPr>
                <w:ilvl w:val="0"/>
                <w:numId w:val="20"/>
              </w:numPr>
              <w:spacing w:after="0" w:line="240" w:lineRule="auto"/>
              <w:jc w:val="both"/>
            </w:pPr>
            <w:r>
              <w:rPr>
                <w:b/>
                <w:bCs/>
              </w:rPr>
              <w:t>La création d’un lieu de rencontre et d’échange d’expertises</w:t>
            </w:r>
            <w:r>
              <w:t xml:space="preserve"> sur un objet scientifique à part entière dont la compréhension dépasse la mobilisation indépendante des champs scientifiques traditionnels.</w:t>
            </w:r>
          </w:p>
          <w:p w14:paraId="1CCFDBFA" w14:textId="77777777" w:rsidR="001644BE" w:rsidRDefault="001644BE">
            <w:pPr>
              <w:pStyle w:val="Paragraphedeliste"/>
              <w:numPr>
                <w:ilvl w:val="0"/>
                <w:numId w:val="20"/>
              </w:numPr>
              <w:spacing w:after="0" w:line="240" w:lineRule="auto"/>
              <w:jc w:val="both"/>
              <w:rPr>
                <w:rFonts w:ascii="Times New Roman" w:hAnsi="Times New Roman" w:cs="Times New Roman"/>
                <w:b/>
                <w:bCs/>
              </w:rPr>
            </w:pPr>
            <w:r>
              <w:rPr>
                <w:b/>
                <w:bCs/>
              </w:rPr>
              <w:t>La mutualisation des efforts et des moyens</w:t>
            </w:r>
            <w:r>
              <w:t xml:space="preserve"> sur des problématiques transversales (campagnes de mesures in situ ; qualité, archivage, stockage des données ; formation par la recherche, valorisation des résultats, etc.) et </w:t>
            </w:r>
            <w:r>
              <w:rPr>
                <w:b/>
                <w:bCs/>
              </w:rPr>
              <w:t>coordination des stratégies de recherche inter-organisme.</w:t>
            </w:r>
          </w:p>
          <w:p w14:paraId="6D36D8FD" w14:textId="77777777" w:rsidR="001644BE" w:rsidRDefault="001644BE">
            <w:pPr>
              <w:pStyle w:val="Paragraphedeliste"/>
              <w:numPr>
                <w:ilvl w:val="0"/>
                <w:numId w:val="20"/>
              </w:numPr>
              <w:spacing w:after="0" w:line="240" w:lineRule="auto"/>
              <w:jc w:val="both"/>
              <w:rPr>
                <w:rFonts w:ascii="Times New Roman" w:hAnsi="Times New Roman" w:cs="Times New Roman"/>
                <w:b/>
                <w:bCs/>
              </w:rPr>
            </w:pPr>
            <w:r>
              <w:t xml:space="preserve">L’acquisition d’une meilleure visibilité à </w:t>
            </w:r>
            <w:r>
              <w:rPr>
                <w:b/>
                <w:bCs/>
              </w:rPr>
              <w:t>l’échelle européenne voire internationale, et l’accession à de nouvelles sources de financement (effet levier de financements nationaux type ANR ou européens).</w:t>
            </w:r>
          </w:p>
          <w:p w14:paraId="6C2F5F13" w14:textId="77777777" w:rsidR="001644BE" w:rsidRDefault="001644BE">
            <w:pPr>
              <w:pStyle w:val="Sansinterligne"/>
              <w:jc w:val="both"/>
              <w:rPr>
                <w:rFonts w:ascii="Times New Roman" w:hAnsi="Times New Roman" w:cs="Times New Roman"/>
              </w:rPr>
            </w:pPr>
            <w:r>
              <w:rPr>
                <w:rFonts w:ascii="Times New Roman" w:hAnsi="Times New Roman" w:cs="Times New Roman"/>
              </w:rPr>
              <w:br/>
            </w:r>
            <w:r>
              <w:t>Une structure de management résolument fédérative a ainsi été conçue pour cette IR, chaque brique de base conservant son propre mode de fonctionnement.</w:t>
            </w:r>
          </w:p>
          <w:p w14:paraId="705F598E" w14:textId="77777777" w:rsidR="001644BE" w:rsidRDefault="001644BE">
            <w:pPr>
              <w:pStyle w:val="Sansinterligne"/>
              <w:jc w:val="both"/>
              <w:rPr>
                <w:rFonts w:ascii="Times New Roman" w:hAnsi="Times New Roman" w:cs="Times New Roman"/>
              </w:rPr>
            </w:pPr>
          </w:p>
          <w:p w14:paraId="14FB8DF5" w14:textId="77777777" w:rsidR="001644BE" w:rsidRDefault="001644BE">
            <w:pPr>
              <w:spacing w:after="0" w:line="240" w:lineRule="auto"/>
              <w:jc w:val="both"/>
            </w:pPr>
            <w:r>
              <w:t xml:space="preserve">Deux niveaux de décision sont à distinguer : </w:t>
            </w:r>
          </w:p>
          <w:p w14:paraId="11819CBD" w14:textId="77777777" w:rsidR="001644BE" w:rsidRDefault="001644BE">
            <w:pPr>
              <w:pStyle w:val="Paragraphedeliste"/>
              <w:numPr>
                <w:ilvl w:val="0"/>
                <w:numId w:val="21"/>
              </w:numPr>
              <w:spacing w:after="0" w:line="240" w:lineRule="auto"/>
              <w:jc w:val="both"/>
              <w:rPr>
                <w:rFonts w:ascii="Times New Roman" w:hAnsi="Times New Roman" w:cs="Times New Roman"/>
              </w:rPr>
            </w:pPr>
            <w:r>
              <w:rPr>
                <w:b/>
                <w:bCs/>
              </w:rPr>
              <w:t>Le niveau stratégique</w:t>
            </w:r>
            <w:r>
              <w:rPr>
                <w:rFonts w:ascii="Times New Roman" w:hAnsi="Times New Roman" w:cs="Times New Roman"/>
                <w:b/>
                <w:bCs/>
              </w:rPr>
              <w:t> </w:t>
            </w:r>
            <w:r>
              <w:rPr>
                <w:b/>
                <w:bCs/>
              </w:rPr>
              <w:t>:</w:t>
            </w:r>
            <w:r>
              <w:t xml:space="preserve"> relations avec les organismes opérateurs et/ou financeurs des briques de bases, élaboration d’une feuille de route, conseils sur les orientations stratégiques, suivi des résultats.</w:t>
            </w:r>
          </w:p>
          <w:p w14:paraId="3466C2FF" w14:textId="77777777" w:rsidR="001644BE" w:rsidRDefault="001644BE">
            <w:pPr>
              <w:pStyle w:val="Paragraphedeliste"/>
              <w:numPr>
                <w:ilvl w:val="0"/>
                <w:numId w:val="21"/>
              </w:numPr>
              <w:spacing w:after="0" w:line="240" w:lineRule="auto"/>
              <w:jc w:val="both"/>
              <w:rPr>
                <w:rFonts w:ascii="Times New Roman" w:hAnsi="Times New Roman" w:cs="Times New Roman"/>
              </w:rPr>
            </w:pPr>
            <w:r>
              <w:rPr>
                <w:b/>
                <w:bCs/>
              </w:rPr>
              <w:t>Le niveau exécutif et opérationnel</w:t>
            </w:r>
            <w:r>
              <w:rPr>
                <w:rFonts w:ascii="Times New Roman" w:hAnsi="Times New Roman" w:cs="Times New Roman"/>
                <w:b/>
                <w:bCs/>
              </w:rPr>
              <w:t> </w:t>
            </w:r>
            <w:r>
              <w:rPr>
                <w:b/>
                <w:bCs/>
              </w:rPr>
              <w:t>:</w:t>
            </w:r>
            <w:r>
              <w:t xml:space="preserve"> mise en œuvre de la stratégie d’observation, développement des activités scientifique et technique, gestion de la donnée, valorisation des résultats.</w:t>
            </w:r>
          </w:p>
          <w:p w14:paraId="65537D49" w14:textId="77777777" w:rsidR="001644BE" w:rsidRDefault="001644BE">
            <w:pPr>
              <w:spacing w:after="0" w:line="240" w:lineRule="auto"/>
              <w:jc w:val="both"/>
              <w:rPr>
                <w:rFonts w:ascii="Times New Roman" w:hAnsi="Times New Roman" w:cs="Times New Roman"/>
              </w:rPr>
            </w:pPr>
            <w:r>
              <w:t xml:space="preserve">Une </w:t>
            </w:r>
            <w:r>
              <w:rPr>
                <w:b/>
                <w:bCs/>
              </w:rPr>
              <w:t xml:space="preserve">équipe de direction représentative des 2 volets côtier et littoral de l'IR </w:t>
            </w:r>
            <w:r>
              <w:t>assure le lien et la cohérence entre ces deux niveaux de décisions.</w:t>
            </w:r>
          </w:p>
          <w:p w14:paraId="4EFA52C1" w14:textId="77777777" w:rsidR="001644BE" w:rsidRDefault="001644BE">
            <w:pPr>
              <w:spacing w:after="0"/>
              <w:jc w:val="both"/>
              <w:rPr>
                <w:rFonts w:ascii="Times New Roman" w:hAnsi="Times New Roman" w:cs="Times New Roman"/>
                <w:sz w:val="24"/>
                <w:szCs w:val="24"/>
              </w:rPr>
            </w:pPr>
          </w:p>
          <w:p w14:paraId="74458BE7" w14:textId="77777777" w:rsidR="001644BE" w:rsidRDefault="001644BE">
            <w:pPr>
              <w:spacing w:after="0"/>
              <w:rPr>
                <w:b/>
                <w:bCs/>
              </w:rPr>
            </w:pPr>
            <w:r>
              <w:rPr>
                <w:b/>
                <w:bCs/>
              </w:rPr>
              <w:t>Instances et rôles respectifs :</w:t>
            </w:r>
          </w:p>
          <w:p w14:paraId="2B151C4C" w14:textId="77777777" w:rsidR="001644BE" w:rsidRDefault="001644BE">
            <w:pPr>
              <w:spacing w:after="0"/>
              <w:jc w:val="both"/>
              <w:rPr>
                <w:b/>
                <w:bCs/>
                <w:u w:val="single"/>
              </w:rPr>
            </w:pPr>
            <w:r>
              <w:rPr>
                <w:b/>
                <w:bCs/>
                <w:u w:val="single"/>
              </w:rPr>
              <w:t>A/ Le Comité Inter-Organismes (CIO)</w:t>
            </w:r>
            <w:r>
              <w:rPr>
                <w:rFonts w:ascii="Times New Roman" w:hAnsi="Times New Roman" w:cs="Times New Roman"/>
                <w:b/>
                <w:bCs/>
                <w:u w:val="single"/>
              </w:rPr>
              <w:t> </w:t>
            </w:r>
            <w:r>
              <w:rPr>
                <w:b/>
                <w:bCs/>
                <w:u w:val="single"/>
              </w:rPr>
              <w:t>:</w:t>
            </w:r>
          </w:p>
          <w:p w14:paraId="63EB615B" w14:textId="77777777" w:rsidR="001644BE" w:rsidRDefault="001644BE">
            <w:pPr>
              <w:spacing w:after="0" w:line="240" w:lineRule="auto"/>
              <w:jc w:val="both"/>
              <w:rPr>
                <w:rFonts w:ascii="Times New Roman" w:hAnsi="Times New Roman" w:cs="Times New Roman"/>
              </w:rPr>
            </w:pPr>
            <w:r>
              <w:rPr>
                <w:b/>
                <w:bCs/>
              </w:rPr>
              <w:t>Composition :</w:t>
            </w:r>
            <w:r>
              <w:t xml:space="preserve"> </w:t>
            </w:r>
          </w:p>
          <w:p w14:paraId="5802C06A" w14:textId="77777777" w:rsidR="001644BE" w:rsidRDefault="001644BE">
            <w:pPr>
              <w:pStyle w:val="Paragraphedeliste"/>
              <w:numPr>
                <w:ilvl w:val="0"/>
                <w:numId w:val="25"/>
              </w:numPr>
              <w:spacing w:after="0" w:line="240" w:lineRule="auto"/>
              <w:jc w:val="both"/>
              <w:rPr>
                <w:rFonts w:ascii="Times New Roman" w:hAnsi="Times New Roman" w:cs="Times New Roman"/>
              </w:rPr>
            </w:pPr>
            <w:r>
              <w:t xml:space="preserve">membres fondateurs: représentants des organismes opérateurs des briques de base (impliquant </w:t>
            </w:r>
            <w:r>
              <w:lastRenderedPageBreak/>
              <w:t>des engagements de moyens), du GT Infra AllEnvi, du MENESR;</w:t>
            </w:r>
          </w:p>
          <w:p w14:paraId="7C9C92F9" w14:textId="77777777" w:rsidR="001644BE" w:rsidRDefault="001644BE">
            <w:pPr>
              <w:pStyle w:val="Paragraphedeliste"/>
              <w:numPr>
                <w:ilvl w:val="0"/>
                <w:numId w:val="25"/>
              </w:numPr>
              <w:spacing w:after="0" w:line="240" w:lineRule="auto"/>
              <w:jc w:val="both"/>
              <w:rPr>
                <w:rFonts w:ascii="Times New Roman" w:hAnsi="Times New Roman" w:cs="Times New Roman"/>
                <w:i/>
                <w:iCs/>
              </w:rPr>
            </w:pPr>
            <w:r>
              <w:t xml:space="preserve">membres associés: représentants des organismes intervenant dans les domaines connexes à ceux d’ILICO PRESTO ayant fait la démarche d’être associés à l’IR (demande d’adhésion) ou ayant été invités par un membre fondateur – </w:t>
            </w:r>
            <w:r>
              <w:rPr>
                <w:i/>
                <w:iCs/>
              </w:rPr>
              <w:t>les membres associés ne prennent pas part aux votes concernant le fonctionnement de l’IR</w:t>
            </w:r>
          </w:p>
          <w:p w14:paraId="1DBF4CF3" w14:textId="77777777" w:rsidR="001644BE" w:rsidRDefault="001644BE">
            <w:pPr>
              <w:spacing w:after="0"/>
              <w:jc w:val="both"/>
              <w:rPr>
                <w:rFonts w:ascii="Times New Roman" w:hAnsi="Times New Roman" w:cs="Times New Roman"/>
                <w:b/>
                <w:bCs/>
              </w:rPr>
            </w:pPr>
            <w:r>
              <w:rPr>
                <w:b/>
                <w:bCs/>
              </w:rPr>
              <w:t xml:space="preserve">Fonctions : </w:t>
            </w:r>
          </w:p>
          <w:p w14:paraId="4EF7CEBB" w14:textId="77777777" w:rsidR="001644BE" w:rsidRDefault="001644BE">
            <w:pPr>
              <w:pStyle w:val="Paragraphedeliste"/>
              <w:numPr>
                <w:ilvl w:val="0"/>
                <w:numId w:val="25"/>
              </w:numPr>
              <w:spacing w:after="0" w:line="240" w:lineRule="auto"/>
              <w:jc w:val="both"/>
              <w:rPr>
                <w:rFonts w:ascii="Times New Roman" w:hAnsi="Times New Roman" w:cs="Times New Roman"/>
              </w:rPr>
            </w:pPr>
            <w:r>
              <w:t>S’assurer de la bonne allocation des fonds et des ressources humaines de l’IR ;</w:t>
            </w:r>
          </w:p>
          <w:p w14:paraId="13C2CE94" w14:textId="77777777" w:rsidR="001644BE" w:rsidRDefault="001644BE">
            <w:pPr>
              <w:pStyle w:val="Paragraphedeliste"/>
              <w:numPr>
                <w:ilvl w:val="0"/>
                <w:numId w:val="25"/>
              </w:numPr>
              <w:spacing w:after="0" w:line="240" w:lineRule="auto"/>
              <w:jc w:val="both"/>
              <w:rPr>
                <w:rFonts w:ascii="Times New Roman" w:hAnsi="Times New Roman" w:cs="Times New Roman"/>
              </w:rPr>
            </w:pPr>
            <w:r>
              <w:t>Valider les rapports financiers et scientifiques de l’IR;</w:t>
            </w:r>
          </w:p>
          <w:p w14:paraId="337BB3CC" w14:textId="77777777" w:rsidR="001644BE" w:rsidRDefault="001644BE">
            <w:pPr>
              <w:pStyle w:val="Paragraphedeliste"/>
              <w:numPr>
                <w:ilvl w:val="0"/>
                <w:numId w:val="25"/>
              </w:numPr>
              <w:spacing w:after="0" w:line="240" w:lineRule="auto"/>
              <w:jc w:val="both"/>
              <w:rPr>
                <w:rFonts w:ascii="Times New Roman" w:hAnsi="Times New Roman" w:cs="Times New Roman"/>
              </w:rPr>
            </w:pPr>
            <w:r>
              <w:t>Statuer sur les questions/ problèmes soulevé(e)s par l’équipe de direction;</w:t>
            </w:r>
          </w:p>
          <w:p w14:paraId="2BAD5D25" w14:textId="77777777" w:rsidR="001644BE" w:rsidRDefault="001644BE">
            <w:pPr>
              <w:pStyle w:val="Paragraphedeliste"/>
              <w:numPr>
                <w:ilvl w:val="0"/>
                <w:numId w:val="25"/>
              </w:numPr>
              <w:spacing w:after="0" w:line="240" w:lineRule="auto"/>
              <w:jc w:val="both"/>
              <w:rPr>
                <w:rFonts w:ascii="Times New Roman" w:hAnsi="Times New Roman" w:cs="Times New Roman"/>
              </w:rPr>
            </w:pPr>
            <w:r>
              <w:t>Formuler des propositions d’évolutions de l'IR sur recommandations du Conseil Scientifique et de l’équipe de direction;</w:t>
            </w:r>
          </w:p>
          <w:p w14:paraId="34DB2B96" w14:textId="77777777" w:rsidR="001644BE" w:rsidRDefault="001644BE">
            <w:pPr>
              <w:spacing w:after="0"/>
              <w:jc w:val="both"/>
              <w:rPr>
                <w:rFonts w:ascii="Times New Roman" w:hAnsi="Times New Roman" w:cs="Times New Roman"/>
                <w:b/>
                <w:bCs/>
              </w:rPr>
            </w:pPr>
            <w:r>
              <w:rPr>
                <w:b/>
                <w:bCs/>
              </w:rPr>
              <w:t xml:space="preserve">Fréquence de convocation : </w:t>
            </w:r>
            <w:r>
              <w:t>1 fois par an – des sessions extraordinaires (plénière ou visio) pourront être provoquées en cas de nécessité.</w:t>
            </w:r>
          </w:p>
          <w:p w14:paraId="5723D67C" w14:textId="77777777" w:rsidR="001644BE" w:rsidRDefault="001644BE">
            <w:pPr>
              <w:spacing w:after="0"/>
              <w:jc w:val="both"/>
              <w:rPr>
                <w:rFonts w:ascii="Times New Roman" w:hAnsi="Times New Roman" w:cs="Times New Roman"/>
                <w:sz w:val="24"/>
                <w:szCs w:val="24"/>
              </w:rPr>
            </w:pPr>
          </w:p>
          <w:p w14:paraId="14E82758" w14:textId="77777777" w:rsidR="001644BE" w:rsidRDefault="001644BE">
            <w:pPr>
              <w:spacing w:after="0"/>
              <w:jc w:val="both"/>
              <w:rPr>
                <w:rFonts w:ascii="Times New Roman" w:hAnsi="Times New Roman" w:cs="Times New Roman"/>
                <w:b/>
                <w:bCs/>
                <w:u w:val="single"/>
              </w:rPr>
            </w:pPr>
            <w:r>
              <w:rPr>
                <w:b/>
                <w:bCs/>
                <w:u w:val="single"/>
              </w:rPr>
              <w:t xml:space="preserve">B/ Le Conseil Scientifique </w:t>
            </w:r>
          </w:p>
          <w:p w14:paraId="293A1BB5" w14:textId="77777777" w:rsidR="001644BE" w:rsidRDefault="001644BE">
            <w:pPr>
              <w:spacing w:after="0"/>
              <w:jc w:val="both"/>
              <w:rPr>
                <w:rFonts w:ascii="Times New Roman" w:hAnsi="Times New Roman" w:cs="Times New Roman"/>
              </w:rPr>
            </w:pPr>
            <w:r>
              <w:rPr>
                <w:b/>
                <w:bCs/>
              </w:rPr>
              <w:t>Composition</w:t>
            </w:r>
            <w:r>
              <w:t>: Experts nationaux et internationaux trans-disciplinaires, représentatifs de l’ensemble de la communauté de l’IR.</w:t>
            </w:r>
          </w:p>
          <w:p w14:paraId="3545C632" w14:textId="77777777" w:rsidR="001644BE" w:rsidRDefault="001644BE">
            <w:pPr>
              <w:pStyle w:val="Paragraphedeliste"/>
              <w:numPr>
                <w:ilvl w:val="0"/>
                <w:numId w:val="25"/>
              </w:numPr>
              <w:spacing w:after="0" w:line="240" w:lineRule="auto"/>
              <w:jc w:val="both"/>
            </w:pPr>
            <w:r>
              <w:t>Membres des Commissions Spécialisées de l’INSU (Océan-Atmosphère et Surfaces et Interfaces Continentales);</w:t>
            </w:r>
          </w:p>
          <w:p w14:paraId="50D14507" w14:textId="77777777" w:rsidR="001644BE" w:rsidRDefault="001644BE">
            <w:pPr>
              <w:pStyle w:val="Paragraphedeliste"/>
              <w:numPr>
                <w:ilvl w:val="0"/>
                <w:numId w:val="25"/>
              </w:numPr>
              <w:spacing w:after="0" w:line="240" w:lineRule="auto"/>
              <w:jc w:val="both"/>
            </w:pPr>
            <w:r>
              <w:t>Responsables d’infrastructures ou de programmes de recherche en lien avec l'IR;</w:t>
            </w:r>
          </w:p>
          <w:p w14:paraId="075207B8" w14:textId="77777777" w:rsidR="001644BE" w:rsidRDefault="001644BE">
            <w:pPr>
              <w:pStyle w:val="Paragraphedeliste"/>
              <w:numPr>
                <w:ilvl w:val="0"/>
                <w:numId w:val="25"/>
              </w:numPr>
              <w:spacing w:after="0" w:line="240" w:lineRule="auto"/>
              <w:jc w:val="both"/>
              <w:rPr>
                <w:rFonts w:ascii="Times New Roman" w:hAnsi="Times New Roman" w:cs="Times New Roman"/>
              </w:rPr>
            </w:pPr>
            <w:r>
              <w:t>Experts scientifiques internationaux qui viendront compléter les membres ci-dessus afin notamment de participer tous les 2 ans à l'évaluation de l'IR (domaines: biologie-écologie, physique, chimie-écotoxicologue, géomorphologues, géologues, géographes, coordinateurs d’initiatives internationales).</w:t>
            </w:r>
          </w:p>
          <w:p w14:paraId="70FEE014" w14:textId="77777777" w:rsidR="001644BE" w:rsidRDefault="001644BE">
            <w:pPr>
              <w:spacing w:after="0"/>
              <w:jc w:val="both"/>
              <w:rPr>
                <w:rFonts w:ascii="Times New Roman" w:hAnsi="Times New Roman" w:cs="Times New Roman"/>
              </w:rPr>
            </w:pPr>
            <w:r>
              <w:rPr>
                <w:b/>
                <w:bCs/>
              </w:rPr>
              <w:t>Fonctions</w:t>
            </w:r>
            <w:r>
              <w:rPr>
                <w:rFonts w:ascii="Times New Roman" w:hAnsi="Times New Roman" w:cs="Times New Roman"/>
                <w:b/>
                <w:bCs/>
              </w:rPr>
              <w:t> </w:t>
            </w:r>
            <w:r>
              <w:rPr>
                <w:b/>
                <w:bCs/>
              </w:rPr>
              <w:t>:</w:t>
            </w:r>
            <w:r>
              <w:t xml:space="preserve"> </w:t>
            </w:r>
          </w:p>
          <w:p w14:paraId="7CE74EFB" w14:textId="77777777" w:rsidR="001644BE" w:rsidRDefault="001644BE">
            <w:pPr>
              <w:pStyle w:val="Paragraphedeliste"/>
              <w:numPr>
                <w:ilvl w:val="0"/>
                <w:numId w:val="25"/>
              </w:numPr>
              <w:spacing w:after="0" w:line="240" w:lineRule="auto"/>
              <w:jc w:val="both"/>
            </w:pPr>
            <w:r>
              <w:t>Formuler avis et recommandations sur les orientations scientifiques et stratégiques de l’IR, notamment via la relecture des rapports scientifiques;</w:t>
            </w:r>
          </w:p>
          <w:p w14:paraId="50CDECCB" w14:textId="77777777" w:rsidR="001644BE" w:rsidRDefault="001644BE">
            <w:pPr>
              <w:pStyle w:val="Paragraphedeliste"/>
              <w:numPr>
                <w:ilvl w:val="0"/>
                <w:numId w:val="25"/>
              </w:numPr>
              <w:spacing w:after="0" w:line="240" w:lineRule="auto"/>
              <w:jc w:val="both"/>
              <w:rPr>
                <w:rFonts w:ascii="Times New Roman" w:hAnsi="Times New Roman" w:cs="Times New Roman"/>
              </w:rPr>
            </w:pPr>
            <w:r>
              <w:t>Veiller au positionnement de l'IR par rapport aux autres projets/initiatives/infrastructures (existantes ou en projet) national(es), européen(nes) et international ayant trait au même domaine scientifique.</w:t>
            </w:r>
          </w:p>
          <w:p w14:paraId="0701FA19" w14:textId="77777777" w:rsidR="001644BE" w:rsidRDefault="001644BE">
            <w:pPr>
              <w:spacing w:after="0"/>
              <w:jc w:val="both"/>
              <w:rPr>
                <w:rFonts w:ascii="Times New Roman" w:hAnsi="Times New Roman" w:cs="Times New Roman"/>
                <w:b/>
                <w:bCs/>
              </w:rPr>
            </w:pPr>
            <w:r>
              <w:rPr>
                <w:b/>
                <w:bCs/>
              </w:rPr>
              <w:t xml:space="preserve">Fréquence de convocation : </w:t>
            </w:r>
            <w:r>
              <w:t>Experts nationaux 1 fois par an, experts internationaux 1 fois tous les 2 ans– des sessions extraordinaires (plénière ou visio) pourront être provoquées en cas de nécessité.</w:t>
            </w:r>
          </w:p>
          <w:p w14:paraId="71E43618" w14:textId="77777777" w:rsidR="001644BE" w:rsidRDefault="001644BE">
            <w:pPr>
              <w:spacing w:after="0"/>
              <w:jc w:val="both"/>
              <w:rPr>
                <w:rFonts w:ascii="Times New Roman" w:hAnsi="Times New Roman" w:cs="Times New Roman"/>
                <w:b/>
                <w:bCs/>
              </w:rPr>
            </w:pPr>
          </w:p>
          <w:p w14:paraId="5AFC2C94" w14:textId="77777777" w:rsidR="001644BE" w:rsidRDefault="001644BE">
            <w:pPr>
              <w:keepNext/>
              <w:keepLines/>
              <w:spacing w:after="0"/>
              <w:jc w:val="both"/>
              <w:outlineLvl w:val="7"/>
              <w:rPr>
                <w:rFonts w:ascii="Times New Roman" w:hAnsi="Times New Roman" w:cs="Times New Roman"/>
                <w:b/>
                <w:bCs/>
                <w:u w:val="single"/>
              </w:rPr>
            </w:pPr>
            <w:r>
              <w:rPr>
                <w:b/>
                <w:bCs/>
                <w:u w:val="single"/>
              </w:rPr>
              <w:t>C/ L’équipe de direction</w:t>
            </w:r>
          </w:p>
          <w:p w14:paraId="17471F55" w14:textId="77777777" w:rsidR="001644BE" w:rsidRDefault="001644BE">
            <w:pPr>
              <w:pStyle w:val="Sansinterligne"/>
              <w:jc w:val="both"/>
            </w:pPr>
            <w:r>
              <w:rPr>
                <w:b/>
                <w:bCs/>
              </w:rPr>
              <w:t>Composition :</w:t>
            </w:r>
            <w:r>
              <w:t xml:space="preserve"> Au moment de la fondation de l’IR, étant donné sa forte dualité (aspects côtier &amp; littoraux, portage IFREMER &amp; INSU/CNRS), il semble préférable de s’appuyer sur un binôme pour assurer la coordination scientifique de l’IR. Les </w:t>
            </w:r>
            <w:r>
              <w:rPr>
                <w:i/>
                <w:iCs/>
              </w:rPr>
              <w:t>coordinateur</w:t>
            </w:r>
            <w:r>
              <w:t xml:space="preserve"> et </w:t>
            </w:r>
            <w:r>
              <w:rPr>
                <w:i/>
                <w:iCs/>
              </w:rPr>
              <w:t>coordinateur-adjoint</w:t>
            </w:r>
            <w:r>
              <w:t xml:space="preserve"> seront choisis afin de garantir la meilleure représentativité de l’ensemble des briques de base.</w:t>
            </w:r>
          </w:p>
          <w:p w14:paraId="1E89B322" w14:textId="77777777" w:rsidR="001644BE" w:rsidRDefault="001644BE">
            <w:pPr>
              <w:pStyle w:val="Sansinterligne"/>
              <w:jc w:val="both"/>
            </w:pPr>
            <w:r>
              <w:t xml:space="preserve">Un </w:t>
            </w:r>
            <w:r>
              <w:rPr>
                <w:i/>
                <w:iCs/>
              </w:rPr>
              <w:t>ingénieur projet</w:t>
            </w:r>
            <w:r>
              <w:t xml:space="preserve"> pourrait utilement être recruté/mis à disposition afin d’assurer le suivi des affaires courantes de l’IR et assurer la fluidité des interactions entre les différents organes de gouvernance.</w:t>
            </w:r>
          </w:p>
          <w:p w14:paraId="23A9DC1F" w14:textId="77777777" w:rsidR="001644BE" w:rsidRDefault="001644BE">
            <w:pPr>
              <w:pStyle w:val="Sansinterligne"/>
              <w:spacing w:line="276" w:lineRule="auto"/>
              <w:jc w:val="both"/>
              <w:rPr>
                <w:rFonts w:ascii="Times New Roman" w:hAnsi="Times New Roman" w:cs="Times New Roman"/>
                <w:b/>
                <w:bCs/>
              </w:rPr>
            </w:pPr>
            <w:r>
              <w:rPr>
                <w:b/>
                <w:bCs/>
              </w:rPr>
              <w:t xml:space="preserve">Fonctions : </w:t>
            </w:r>
          </w:p>
          <w:p w14:paraId="466E50A7" w14:textId="77777777" w:rsidR="001644BE" w:rsidRDefault="001644BE">
            <w:pPr>
              <w:pStyle w:val="Paragraphedeliste"/>
              <w:numPr>
                <w:ilvl w:val="0"/>
                <w:numId w:val="25"/>
              </w:numPr>
              <w:spacing w:after="0" w:line="240" w:lineRule="auto"/>
              <w:jc w:val="both"/>
            </w:pPr>
            <w:r>
              <w:t>Animer la communauté de l’IR,  assurer le lien entre les niveaux stratégique et opérationnel &amp; exécutif;</w:t>
            </w:r>
          </w:p>
          <w:p w14:paraId="1118E3C6" w14:textId="77777777" w:rsidR="001644BE" w:rsidRDefault="001644BE">
            <w:pPr>
              <w:pStyle w:val="Paragraphedeliste"/>
              <w:numPr>
                <w:ilvl w:val="0"/>
                <w:numId w:val="25"/>
              </w:numPr>
              <w:spacing w:after="0" w:line="240" w:lineRule="auto"/>
              <w:jc w:val="both"/>
            </w:pPr>
            <w:r>
              <w:t>Coordonner la gestion des moyens de l’IR;</w:t>
            </w:r>
          </w:p>
          <w:p w14:paraId="02E6D2E3" w14:textId="77777777" w:rsidR="001644BE" w:rsidRDefault="001644BE">
            <w:pPr>
              <w:pStyle w:val="Paragraphedeliste"/>
              <w:numPr>
                <w:ilvl w:val="0"/>
                <w:numId w:val="25"/>
              </w:numPr>
              <w:spacing w:after="0" w:line="240" w:lineRule="auto"/>
              <w:jc w:val="both"/>
            </w:pPr>
            <w:r>
              <w:t>Convoquer les différentes instances;</w:t>
            </w:r>
          </w:p>
          <w:p w14:paraId="6C350B87" w14:textId="77777777" w:rsidR="001644BE" w:rsidRDefault="001644BE">
            <w:pPr>
              <w:pStyle w:val="Paragraphedeliste"/>
              <w:numPr>
                <w:ilvl w:val="0"/>
                <w:numId w:val="25"/>
              </w:numPr>
              <w:spacing w:after="0" w:line="240" w:lineRule="auto"/>
              <w:jc w:val="both"/>
              <w:rPr>
                <w:rFonts w:ascii="Times New Roman" w:hAnsi="Times New Roman" w:cs="Times New Roman"/>
              </w:rPr>
            </w:pPr>
            <w:r>
              <w:t>Instruction des questions/problèmes soumis au CIO;</w:t>
            </w:r>
          </w:p>
          <w:p w14:paraId="4A083BAC" w14:textId="77777777" w:rsidR="001644BE" w:rsidRDefault="001644BE">
            <w:pPr>
              <w:pStyle w:val="Paragraphedeliste"/>
              <w:numPr>
                <w:ilvl w:val="0"/>
                <w:numId w:val="25"/>
              </w:numPr>
              <w:spacing w:after="0" w:line="240" w:lineRule="auto"/>
              <w:jc w:val="both"/>
            </w:pPr>
            <w:r>
              <w:t>Piloter la rédaction des rapports scientifiques et financiers;</w:t>
            </w:r>
          </w:p>
          <w:p w14:paraId="38E6092E" w14:textId="77777777" w:rsidR="001644BE" w:rsidRDefault="001644BE">
            <w:pPr>
              <w:pStyle w:val="Paragraphedeliste"/>
              <w:numPr>
                <w:ilvl w:val="0"/>
                <w:numId w:val="25"/>
              </w:numPr>
              <w:spacing w:after="0" w:line="240" w:lineRule="auto"/>
              <w:jc w:val="both"/>
            </w:pPr>
            <w:r>
              <w:t>Communiquer en externe sur l’IR</w:t>
            </w:r>
          </w:p>
          <w:p w14:paraId="6BFAFF6D" w14:textId="77777777" w:rsidR="001644BE" w:rsidRDefault="001644BE">
            <w:pPr>
              <w:pStyle w:val="Paragraphedeliste"/>
              <w:spacing w:after="0" w:line="240" w:lineRule="auto"/>
              <w:ind w:left="0"/>
              <w:jc w:val="both"/>
              <w:rPr>
                <w:rFonts w:ascii="Times New Roman" w:hAnsi="Times New Roman" w:cs="Times New Roman"/>
              </w:rPr>
            </w:pPr>
            <w:r>
              <w:rPr>
                <w:b/>
                <w:bCs/>
              </w:rPr>
              <w:t>Fréquence de réunion</w:t>
            </w:r>
            <w:r>
              <w:rPr>
                <w:rFonts w:ascii="Times New Roman" w:hAnsi="Times New Roman" w:cs="Times New Roman"/>
              </w:rPr>
              <w:t> </w:t>
            </w:r>
            <w:r>
              <w:t>:  autant que de besoin. 1 point bimensuel pourrait être instauré.</w:t>
            </w:r>
          </w:p>
          <w:p w14:paraId="1725F103" w14:textId="77777777" w:rsidR="001644BE" w:rsidRDefault="001644BE">
            <w:pPr>
              <w:pStyle w:val="Sansinterligne"/>
              <w:jc w:val="both"/>
              <w:rPr>
                <w:rFonts w:ascii="Times New Roman" w:hAnsi="Times New Roman" w:cs="Times New Roman"/>
              </w:rPr>
            </w:pPr>
          </w:p>
          <w:p w14:paraId="259BAFAC" w14:textId="77777777" w:rsidR="001644BE" w:rsidRDefault="001644BE">
            <w:pPr>
              <w:pStyle w:val="Sansinterligne"/>
              <w:keepNext/>
              <w:keepLines/>
              <w:spacing w:line="276" w:lineRule="auto"/>
              <w:jc w:val="both"/>
              <w:outlineLvl w:val="7"/>
              <w:rPr>
                <w:rFonts w:ascii="Times New Roman" w:hAnsi="Times New Roman" w:cs="Times New Roman"/>
                <w:b/>
                <w:bCs/>
                <w:u w:val="single"/>
              </w:rPr>
            </w:pPr>
            <w:r>
              <w:rPr>
                <w:b/>
                <w:bCs/>
                <w:u w:val="single"/>
              </w:rPr>
              <w:lastRenderedPageBreak/>
              <w:t>D/ Le bureau fédéral</w:t>
            </w:r>
          </w:p>
          <w:p w14:paraId="60AF1A12" w14:textId="77777777" w:rsidR="001644BE" w:rsidRDefault="001644BE">
            <w:pPr>
              <w:pStyle w:val="Sansinterligne"/>
              <w:jc w:val="both"/>
              <w:rPr>
                <w:rFonts w:ascii="Times New Roman" w:hAnsi="Times New Roman" w:cs="Times New Roman"/>
              </w:rPr>
            </w:pPr>
            <w:r>
              <w:rPr>
                <w:b/>
                <w:bCs/>
              </w:rPr>
              <w:t xml:space="preserve">Composition : </w:t>
            </w:r>
            <w:r>
              <w:t>l’équipe de direction et représentants des briques de base. Au sein du bureau fédéral ; des responsables de questions transverses spécifiques (instrumentation, qualité, valorisation, etc.) pourront être désignés.</w:t>
            </w:r>
          </w:p>
          <w:p w14:paraId="38881468" w14:textId="77777777" w:rsidR="001644BE" w:rsidRDefault="001644BE">
            <w:pPr>
              <w:pStyle w:val="Sansinterligne"/>
              <w:keepNext/>
              <w:keepLines/>
              <w:spacing w:line="276" w:lineRule="auto"/>
              <w:jc w:val="both"/>
              <w:outlineLvl w:val="7"/>
              <w:rPr>
                <w:rFonts w:ascii="Times New Roman" w:hAnsi="Times New Roman" w:cs="Times New Roman"/>
                <w:b/>
                <w:bCs/>
              </w:rPr>
            </w:pPr>
            <w:r>
              <w:rPr>
                <w:b/>
                <w:bCs/>
              </w:rPr>
              <w:t xml:space="preserve">Fonctions : </w:t>
            </w:r>
          </w:p>
          <w:p w14:paraId="5783BAE3" w14:textId="77777777" w:rsidR="001644BE" w:rsidRDefault="001644BE">
            <w:pPr>
              <w:pStyle w:val="Paragraphedeliste"/>
              <w:numPr>
                <w:ilvl w:val="0"/>
                <w:numId w:val="25"/>
              </w:numPr>
              <w:spacing w:after="0" w:line="240" w:lineRule="auto"/>
              <w:jc w:val="both"/>
            </w:pPr>
            <w:r>
              <w:t>Remonter à l’équipe de direction les problématiques de la communauté</w:t>
            </w:r>
          </w:p>
          <w:p w14:paraId="73A57FE3" w14:textId="77777777" w:rsidR="001644BE" w:rsidRDefault="001644BE">
            <w:pPr>
              <w:pStyle w:val="Paragraphedeliste"/>
              <w:numPr>
                <w:ilvl w:val="0"/>
                <w:numId w:val="25"/>
              </w:numPr>
              <w:spacing w:after="0" w:line="240" w:lineRule="auto"/>
              <w:jc w:val="both"/>
            </w:pPr>
            <w:r>
              <w:t>Etre force de proposition sur les besoins et évolutions de l’IR</w:t>
            </w:r>
          </w:p>
          <w:p w14:paraId="2F28171C" w14:textId="77777777" w:rsidR="001644BE" w:rsidRDefault="001644BE">
            <w:pPr>
              <w:pStyle w:val="Paragraphedeliste"/>
              <w:numPr>
                <w:ilvl w:val="0"/>
                <w:numId w:val="25"/>
              </w:numPr>
              <w:spacing w:after="0" w:line="240" w:lineRule="auto"/>
              <w:jc w:val="both"/>
            </w:pPr>
            <w:r>
              <w:t>Assister l’équipe de direction dans la rédaction des rapports</w:t>
            </w:r>
          </w:p>
          <w:p w14:paraId="300B5986" w14:textId="77777777" w:rsidR="001644BE" w:rsidRDefault="001644BE">
            <w:pPr>
              <w:pStyle w:val="Paragraphedeliste"/>
              <w:numPr>
                <w:ilvl w:val="0"/>
                <w:numId w:val="25"/>
              </w:numPr>
              <w:spacing w:after="0" w:line="240" w:lineRule="auto"/>
              <w:jc w:val="both"/>
            </w:pPr>
            <w:r>
              <w:t>Favoriser le travail transversal</w:t>
            </w:r>
          </w:p>
          <w:p w14:paraId="3E76470A" w14:textId="77777777" w:rsidR="001644BE" w:rsidRDefault="001644BE">
            <w:pPr>
              <w:spacing w:after="0"/>
              <w:jc w:val="both"/>
              <w:rPr>
                <w:rFonts w:ascii="Times New Roman" w:hAnsi="Times New Roman" w:cs="Times New Roman"/>
                <w:b/>
                <w:bCs/>
              </w:rPr>
            </w:pPr>
            <w:r>
              <w:rPr>
                <w:b/>
                <w:bCs/>
              </w:rPr>
              <w:t>Fréquence de réunion </w:t>
            </w:r>
            <w:r>
              <w:t>: 4 fois par an –– des sessions extraordinaires (plénière ou visio) pourront être provoquées en cas de nécessité.</w:t>
            </w:r>
          </w:p>
          <w:p w14:paraId="5A9030E9" w14:textId="77777777" w:rsidR="001644BE" w:rsidRDefault="001644BE">
            <w:pPr>
              <w:pStyle w:val="Sansinterligne"/>
              <w:tabs>
                <w:tab w:val="center" w:pos="4536"/>
                <w:tab w:val="right" w:pos="9072"/>
              </w:tabs>
              <w:spacing w:line="276" w:lineRule="auto"/>
              <w:jc w:val="both"/>
              <w:rPr>
                <w:rFonts w:ascii="Times New Roman" w:hAnsi="Times New Roman" w:cs="Times New Roman"/>
              </w:rPr>
            </w:pPr>
          </w:p>
          <w:p w14:paraId="68B13229" w14:textId="77777777" w:rsidR="001644BE" w:rsidRDefault="001644BE">
            <w:pPr>
              <w:spacing w:after="0"/>
              <w:jc w:val="both"/>
              <w:rPr>
                <w:b/>
                <w:bCs/>
                <w:u w:val="single"/>
              </w:rPr>
            </w:pPr>
            <w:r>
              <w:rPr>
                <w:b/>
                <w:bCs/>
                <w:u w:val="single"/>
              </w:rPr>
              <w:t>E/L’Assemblée Générale</w:t>
            </w:r>
          </w:p>
          <w:p w14:paraId="70DE2EBA" w14:textId="77777777" w:rsidR="001644BE" w:rsidRDefault="001644BE">
            <w:pPr>
              <w:pStyle w:val="Sansinterligne"/>
              <w:keepNext/>
              <w:keepLines/>
              <w:spacing w:line="276" w:lineRule="auto"/>
              <w:jc w:val="both"/>
              <w:outlineLvl w:val="3"/>
            </w:pPr>
            <w:r>
              <w:rPr>
                <w:b/>
                <w:bCs/>
              </w:rPr>
              <w:t>Composition :</w:t>
            </w:r>
            <w:r>
              <w:t xml:space="preserve"> Ensemble des membres des briques de base l’IR</w:t>
            </w:r>
          </w:p>
          <w:p w14:paraId="16B37BA0" w14:textId="77777777" w:rsidR="001644BE" w:rsidRDefault="001644BE">
            <w:pPr>
              <w:pStyle w:val="Sansinterligne"/>
              <w:keepNext/>
              <w:keepLines/>
              <w:spacing w:line="276" w:lineRule="auto"/>
              <w:jc w:val="both"/>
              <w:outlineLvl w:val="7"/>
              <w:rPr>
                <w:b/>
                <w:bCs/>
              </w:rPr>
            </w:pPr>
            <w:r>
              <w:rPr>
                <w:b/>
                <w:bCs/>
              </w:rPr>
              <w:t>Fonctions :</w:t>
            </w:r>
          </w:p>
          <w:p w14:paraId="7E9A6BE2" w14:textId="77777777" w:rsidR="001644BE" w:rsidRDefault="001644BE">
            <w:pPr>
              <w:pStyle w:val="Sansinterligne"/>
              <w:numPr>
                <w:ilvl w:val="0"/>
                <w:numId w:val="29"/>
              </w:numPr>
              <w:jc w:val="both"/>
              <w:rPr>
                <w:rFonts w:ascii="Times New Roman" w:hAnsi="Times New Roman" w:cs="Times New Roman"/>
              </w:rPr>
            </w:pPr>
            <w:r>
              <w:t>Répondre aux consultations/sollicitations proposées par le CIO, l’équipe de direction ou le CS</w:t>
            </w:r>
          </w:p>
          <w:p w14:paraId="0529B73D" w14:textId="77777777" w:rsidR="001644BE" w:rsidRDefault="001644BE">
            <w:pPr>
              <w:pStyle w:val="Sansinterligne"/>
              <w:numPr>
                <w:ilvl w:val="0"/>
                <w:numId w:val="29"/>
              </w:numPr>
              <w:jc w:val="both"/>
              <w:rPr>
                <w:rFonts w:ascii="Times New Roman" w:hAnsi="Times New Roman" w:cs="Times New Roman"/>
              </w:rPr>
            </w:pPr>
            <w:r>
              <w:t xml:space="preserve">Prendre part aux échanges scientifiques et techniques </w:t>
            </w:r>
          </w:p>
          <w:p w14:paraId="2C6755A2" w14:textId="77777777" w:rsidR="001644BE" w:rsidRDefault="001644BE">
            <w:pPr>
              <w:spacing w:after="0"/>
              <w:jc w:val="both"/>
              <w:rPr>
                <w:rFonts w:ascii="Times New Roman" w:hAnsi="Times New Roman" w:cs="Times New Roman"/>
                <w:b/>
                <w:bCs/>
              </w:rPr>
            </w:pPr>
            <w:r>
              <w:rPr>
                <w:b/>
                <w:bCs/>
              </w:rPr>
              <w:t xml:space="preserve">Fréquence de convocation : </w:t>
            </w:r>
            <w:r>
              <w:t>1 fois par an – des sessions extraordinaires (plénière ou visio) pourront être provoquées en cas de nécessité.</w:t>
            </w:r>
          </w:p>
          <w:p w14:paraId="134D03B7" w14:textId="77777777" w:rsidR="001644BE" w:rsidRDefault="001644BE">
            <w:pPr>
              <w:pStyle w:val="Sansinterligne"/>
              <w:spacing w:line="276" w:lineRule="auto"/>
              <w:jc w:val="both"/>
              <w:rPr>
                <w:rFonts w:ascii="Times New Roman" w:hAnsi="Times New Roman" w:cs="Times New Roman"/>
              </w:rPr>
            </w:pPr>
          </w:p>
          <w:p w14:paraId="0C94517C" w14:textId="77777777" w:rsidR="001644BE" w:rsidRDefault="001644BE">
            <w:pPr>
              <w:pStyle w:val="Sansinterligne"/>
              <w:keepNext/>
              <w:keepLines/>
              <w:spacing w:line="276" w:lineRule="auto"/>
              <w:jc w:val="both"/>
              <w:outlineLvl w:val="7"/>
              <w:rPr>
                <w:rFonts w:ascii="Times New Roman" w:hAnsi="Times New Roman" w:cs="Times New Roman"/>
              </w:rPr>
            </w:pPr>
            <w:r>
              <w:rPr>
                <w:b/>
                <w:bCs/>
              </w:rPr>
              <w:t xml:space="preserve">A noter: </w:t>
            </w:r>
            <w:r>
              <w:t>Chaque brique de base conserve son mode de fonctionnement tel que présenté lors de la demande de labellisation. Un responsable par brique de base est identifié.</w:t>
            </w:r>
          </w:p>
          <w:p w14:paraId="3106B8E5" w14:textId="77777777" w:rsidR="001644BE" w:rsidRDefault="001644BE">
            <w:pPr>
              <w:pStyle w:val="Sansinterligne"/>
              <w:jc w:val="both"/>
              <w:rPr>
                <w:rFonts w:ascii="Times New Roman" w:hAnsi="Times New Roman" w:cs="Times New Roman"/>
                <w:sz w:val="24"/>
                <w:szCs w:val="24"/>
              </w:rPr>
            </w:pPr>
          </w:p>
        </w:tc>
      </w:tr>
      <w:tr w:rsidR="001644BE" w14:paraId="223B8047" w14:textId="77777777">
        <w:tc>
          <w:tcPr>
            <w:tcW w:w="534" w:type="dxa"/>
          </w:tcPr>
          <w:p w14:paraId="37779E2A" w14:textId="77777777" w:rsidR="001644BE" w:rsidRDefault="001644BE">
            <w:pPr>
              <w:pStyle w:val="Sansinterligne"/>
              <w:jc w:val="both"/>
            </w:pPr>
            <w:r>
              <w:lastRenderedPageBreak/>
              <w:t>10.</w:t>
            </w:r>
          </w:p>
        </w:tc>
        <w:tc>
          <w:tcPr>
            <w:tcW w:w="9603" w:type="dxa"/>
          </w:tcPr>
          <w:p w14:paraId="02FB9059" w14:textId="77777777" w:rsidR="001644BE" w:rsidRDefault="001644BE">
            <w:pPr>
              <w:pStyle w:val="Sansinterligne"/>
              <w:jc w:val="both"/>
            </w:pPr>
            <w:r>
              <w:t>Site web</w:t>
            </w:r>
          </w:p>
          <w:p w14:paraId="07DD46B4" w14:textId="77777777" w:rsidR="001644BE" w:rsidRDefault="001644BE">
            <w:pPr>
              <w:pStyle w:val="Sansinterligne"/>
              <w:jc w:val="both"/>
            </w:pPr>
            <w:r>
              <w:t>A créer</w:t>
            </w:r>
          </w:p>
          <w:p w14:paraId="4EEE2CDA" w14:textId="77777777" w:rsidR="001644BE" w:rsidRDefault="001644BE">
            <w:pPr>
              <w:pStyle w:val="Sansinterligne"/>
              <w:jc w:val="both"/>
            </w:pPr>
          </w:p>
        </w:tc>
      </w:tr>
    </w:tbl>
    <w:p w14:paraId="5FB4ED39" w14:textId="77777777" w:rsidR="001644BE" w:rsidRDefault="001644BE">
      <w:pPr>
        <w:pStyle w:val="Paragraphedeliste"/>
        <w:jc w:val="both"/>
        <w:rPr>
          <w:rFonts w:ascii="Times New Roman" w:hAnsi="Times New Roman" w:cs="Times New Roman"/>
          <w:b/>
          <w:bCs/>
          <w:sz w:val="24"/>
          <w:szCs w:val="24"/>
        </w:rPr>
      </w:pPr>
    </w:p>
    <w:p w14:paraId="3AFD7DD9" w14:textId="77777777" w:rsidR="001644BE" w:rsidRDefault="001644BE">
      <w:pPr>
        <w:pStyle w:val="Paragraphedeliste"/>
        <w:numPr>
          <w:ilvl w:val="0"/>
          <w:numId w:val="3"/>
        </w:numPr>
        <w:jc w:val="both"/>
        <w:rPr>
          <w:b/>
          <w:bCs/>
          <w:sz w:val="24"/>
          <w:szCs w:val="24"/>
        </w:rPr>
      </w:pPr>
      <w:r>
        <w:rPr>
          <w:rFonts w:ascii="Times New Roman" w:hAnsi="Times New Roman" w:cs="Times New Roman"/>
          <w:b/>
          <w:bCs/>
          <w:sz w:val="24"/>
          <w:szCs w:val="24"/>
        </w:rPr>
        <w:br w:type="page"/>
      </w:r>
      <w:r>
        <w:rPr>
          <w:b/>
          <w:bCs/>
          <w:sz w:val="24"/>
          <w:szCs w:val="24"/>
        </w:rPr>
        <w:lastRenderedPageBreak/>
        <w:t>Conception scientifique et technologique sur laquelle repose l’infrastructure de recherche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48"/>
        <w:gridCol w:w="9356"/>
      </w:tblGrid>
      <w:tr w:rsidR="001644BE" w14:paraId="4E7B9458" w14:textId="77777777">
        <w:tc>
          <w:tcPr>
            <w:tcW w:w="533" w:type="dxa"/>
          </w:tcPr>
          <w:p w14:paraId="29D1B504" w14:textId="77777777" w:rsidR="001644BE" w:rsidRDefault="001644BE">
            <w:pPr>
              <w:pStyle w:val="Sansinterligne"/>
              <w:jc w:val="both"/>
            </w:pPr>
            <w:r>
              <w:t xml:space="preserve">1. </w:t>
            </w:r>
          </w:p>
        </w:tc>
        <w:tc>
          <w:tcPr>
            <w:tcW w:w="9604" w:type="dxa"/>
            <w:gridSpan w:val="2"/>
          </w:tcPr>
          <w:p w14:paraId="6D1A235B" w14:textId="77777777" w:rsidR="001644BE" w:rsidRDefault="001644BE">
            <w:pPr>
              <w:jc w:val="both"/>
            </w:pPr>
            <w:r>
              <w:t xml:space="preserve">Missions </w:t>
            </w:r>
          </w:p>
          <w:p w14:paraId="1ECB5026" w14:textId="77777777" w:rsidR="001644BE" w:rsidRDefault="001644BE">
            <w:pPr>
              <w:pStyle w:val="Sansinterligne"/>
              <w:jc w:val="both"/>
            </w:pPr>
            <w:r>
              <w:t>1) veiller à ce que les observations dans les milieux littoraux et côtiers répondent aux enjeux sociétaux et questions scientifiques associées;</w:t>
            </w:r>
          </w:p>
          <w:p w14:paraId="78CE7F78" w14:textId="77777777" w:rsidR="001644BE" w:rsidRDefault="001644BE">
            <w:pPr>
              <w:pStyle w:val="Sansinterligne"/>
              <w:jc w:val="both"/>
            </w:pPr>
          </w:p>
          <w:p w14:paraId="24FD0B3E" w14:textId="77777777" w:rsidR="001644BE" w:rsidRDefault="001644BE">
            <w:pPr>
              <w:pStyle w:val="Sansinterligne"/>
              <w:jc w:val="both"/>
            </w:pPr>
            <w:r>
              <w:t>2) fédérer et animer le réseau d'observations dans les milieux littoraux et côtiers en étendant le principe des SOERE à un ensemble pluridisciplinaire;</w:t>
            </w:r>
          </w:p>
          <w:p w14:paraId="1AA50BB0" w14:textId="77777777" w:rsidR="001644BE" w:rsidRDefault="001644BE">
            <w:pPr>
              <w:pStyle w:val="Sansinterligne"/>
              <w:jc w:val="both"/>
            </w:pPr>
          </w:p>
          <w:p w14:paraId="48BE2153" w14:textId="77777777" w:rsidR="001644BE" w:rsidRDefault="001644BE">
            <w:pPr>
              <w:pStyle w:val="Sansinterligne"/>
              <w:jc w:val="both"/>
              <w:rPr>
                <w:rFonts w:ascii="Times New Roman" w:hAnsi="Times New Roman" w:cs="Times New Roman"/>
              </w:rPr>
            </w:pPr>
            <w:r>
              <w:t>3) être garant de la pertinence et de la qualité des observations effectuées (identification des manques/redondance dans le maillage spatio-temporel, gestion du cycle de la donnée, pérennisation des moyens);</w:t>
            </w:r>
          </w:p>
          <w:p w14:paraId="41114472" w14:textId="77777777" w:rsidR="001644BE" w:rsidRDefault="001644BE">
            <w:pPr>
              <w:pStyle w:val="Sansinterligne"/>
              <w:jc w:val="both"/>
              <w:rPr>
                <w:rFonts w:ascii="Times New Roman" w:hAnsi="Times New Roman" w:cs="Times New Roman"/>
              </w:rPr>
            </w:pPr>
          </w:p>
        </w:tc>
      </w:tr>
      <w:tr w:rsidR="001644BE" w14:paraId="017805F8" w14:textId="77777777">
        <w:tc>
          <w:tcPr>
            <w:tcW w:w="533" w:type="dxa"/>
          </w:tcPr>
          <w:p w14:paraId="75F6C005" w14:textId="77777777" w:rsidR="001644BE" w:rsidRDefault="001644BE">
            <w:pPr>
              <w:pStyle w:val="Sansinterligne"/>
              <w:spacing w:after="200" w:line="276" w:lineRule="auto"/>
              <w:jc w:val="both"/>
            </w:pPr>
            <w:r>
              <w:t>2.</w:t>
            </w:r>
          </w:p>
        </w:tc>
        <w:tc>
          <w:tcPr>
            <w:tcW w:w="9604" w:type="dxa"/>
            <w:gridSpan w:val="2"/>
          </w:tcPr>
          <w:p w14:paraId="163167AB" w14:textId="77777777" w:rsidR="001644BE" w:rsidRDefault="001644BE">
            <w:pPr>
              <w:jc w:val="both"/>
              <w:rPr>
                <w:rFonts w:ascii="Times New Roman" w:hAnsi="Times New Roman" w:cs="Times New Roman"/>
              </w:rPr>
            </w:pPr>
            <w:r>
              <w:t>Objectifs scientifiques</w:t>
            </w:r>
          </w:p>
          <w:p w14:paraId="0062DBAC" w14:textId="77777777" w:rsidR="001644BE" w:rsidRDefault="001644BE">
            <w:pPr>
              <w:pStyle w:val="Sansinterligne"/>
              <w:jc w:val="both"/>
            </w:pPr>
            <w:r>
              <w:t xml:space="preserve">L'océan côtier et les zones littorales, interface entre les surfaces continentales et l'océan hauturier, constitue une plateforme de transferts et d'échanges entre différents milieux: par exemple, matière érodée des continents apportée par les vents ou les fleuves, ou encore arrivées en mer d'éléments dissous, y compris les polluants divers, échanges entre les gaz atmosphériques et l'eau de surface, échanges d'énergie entre l'océan hauturier et l'océan côtier et le littoral. Il sont également le siège des transformations et des changements d'équilibre des éléments particulaires et dissous, notamment au travers des interactions minéral-vivant. </w:t>
            </w:r>
          </w:p>
          <w:p w14:paraId="6B921313" w14:textId="77777777" w:rsidR="001644BE" w:rsidRDefault="001644BE">
            <w:pPr>
              <w:pStyle w:val="Sansinterligne"/>
              <w:jc w:val="both"/>
            </w:pPr>
            <w:r>
              <w:t>Le littoral est un territoire très riche écologiquement et économiquement, en mer ou sur terre, mais également exposé à des pressions variées (pression sur les ressources naturelles, altération du milieu, rejets directs en mers, etc.). La zone littorale est ainsi le lieu de diverses activités et usages aux motivations différentes : tourisme, aménagement, urbanisme, conservation du littoral et préservation de la biodiversité, pêche, culture, élevage, etc., mais également une zone où les aléas naturels, induits par le changement climatique (élévation du niveau de la mer, tempêtes plus intenses, voire plus fréquentes) nécessitent une stratégie de surveillance/observation particulière. En effet, les secteurs littoraux sont soumis à une forte variabilité du milieu physique, avec des zones fortement évolutives (secteurs en érosion parfois de plusieurs mètres par an pour les côtes meubles), à des apports dissous ou particulaires marqués par une forte variabilité. Ces secteurs sont caractérisés par des processus biogéochimiques intenses et une production biologique soutenue, l'ensemble sous la dépendance de forçages locaux et globaux. Les fortes modifications actuelles liées au contexte de changement global induisent des effets dommageables pour les populations et l’économie locale (e.g. submersion) et posent la question de la gestion durable de ces environnements.</w:t>
            </w:r>
          </w:p>
          <w:p w14:paraId="5DF2A594" w14:textId="77777777" w:rsidR="001644BE" w:rsidRDefault="001644BE">
            <w:pPr>
              <w:pStyle w:val="Sansinterligne"/>
              <w:jc w:val="both"/>
            </w:pPr>
          </w:p>
          <w:p w14:paraId="40C719B9" w14:textId="77777777" w:rsidR="001644BE" w:rsidRDefault="001644BE">
            <w:pPr>
              <w:pStyle w:val="Sansinterligne"/>
              <w:jc w:val="both"/>
              <w:rPr>
                <w:rFonts w:ascii="Times New Roman" w:hAnsi="Times New Roman" w:cs="Times New Roman"/>
              </w:rPr>
            </w:pPr>
            <w:r>
              <w:t xml:space="preserve">De par cette position transitoire soumise aux activités anthropiques, l'océan côtier représente un environnement à la dynamique complexe et pouvant évoluer à différentes échelles spatio-temporelles. Une compréhension, voir une prédiction, des processus physiques, biogéochimiques et sédimentaires associés devient ainsi fondamentale. Cette analyse doit s'appuyer sur divers outils complémentaires basés sur des approches numériques et observationnelles. Dans ce contexte, des observations à haute fréquence sont parfois nécessaires pour attester d'une référence in situ de processus déduits de différentes théories et approches numériques complémentaires. </w:t>
            </w:r>
          </w:p>
          <w:p w14:paraId="3132AAD2" w14:textId="77777777" w:rsidR="001644BE" w:rsidRDefault="001644BE">
            <w:pPr>
              <w:pStyle w:val="Sansinterligne"/>
              <w:jc w:val="both"/>
              <w:rPr>
                <w:rFonts w:ascii="Times New Roman" w:hAnsi="Times New Roman" w:cs="Times New Roman"/>
              </w:rPr>
            </w:pPr>
            <w:r>
              <w:t>Par conséquent, l’observation des écosystèmes côtiers et littoraux revêt une ambition de plus en plus pluridisciplinaire, et donc une multiplicité croissante de paramètres à mesurer, de capteurs à déployer qui permettent de caractériser les évolutions des environnements côtiers et littoraux dans leur ensemble et d’avoir un suivi étendu des évolutions à long terme (e.g. impact régional du changement climatique à l’échelle du plateau continental). Ce suivi favorisera également l’anticipation et la compréhension de certains processus  et permettra de quantifier l’impact d’évènements intermittents et/ou extrêmes.</w:t>
            </w:r>
          </w:p>
          <w:p w14:paraId="7FD0013E" w14:textId="77777777" w:rsidR="001644BE" w:rsidRDefault="001644BE">
            <w:pPr>
              <w:pStyle w:val="Sansinterligne"/>
              <w:jc w:val="both"/>
              <w:rPr>
                <w:rFonts w:ascii="Times New Roman" w:hAnsi="Times New Roman" w:cs="Times New Roman"/>
              </w:rPr>
            </w:pPr>
          </w:p>
          <w:p w14:paraId="69CCA83F" w14:textId="77777777" w:rsidR="001644BE" w:rsidRDefault="001644BE">
            <w:pPr>
              <w:pStyle w:val="Sansinterligne"/>
              <w:jc w:val="both"/>
            </w:pPr>
            <w:r>
              <w:t>De façon générale, le maintien de réseaux d'observations cohérents et de suivis à long terme a pour objectifs d'évaluer :</w:t>
            </w:r>
          </w:p>
          <w:p w14:paraId="6B5F7B7C" w14:textId="77777777" w:rsidR="001644BE" w:rsidRDefault="001644BE">
            <w:pPr>
              <w:pStyle w:val="Sansinterligne"/>
              <w:jc w:val="both"/>
            </w:pPr>
            <w:r>
              <w:t xml:space="preserve">- l’évolution et la variabilité des courants, des états de mer et de la structure hydrologique (température et salinité) en zone côtière et littorale, </w:t>
            </w:r>
          </w:p>
          <w:p w14:paraId="491134E3" w14:textId="77777777" w:rsidR="001644BE" w:rsidRDefault="001644BE">
            <w:pPr>
              <w:pStyle w:val="Sansinterligne"/>
              <w:jc w:val="both"/>
            </w:pPr>
            <w:r>
              <w:t>- les échanges de matière au sein du continuum terre-mer et ses évolutions morphodynamiques dans un contexte de changement global lié aux pressions anthropiques et climatiques,</w:t>
            </w:r>
          </w:p>
          <w:p w14:paraId="3426D796" w14:textId="77777777" w:rsidR="001644BE" w:rsidRDefault="001644BE">
            <w:pPr>
              <w:pStyle w:val="Sansinterligne"/>
              <w:jc w:val="both"/>
            </w:pPr>
            <w:r>
              <w:t>- les changements de nature et de disponibilité des nutriments (en rapport avec la biologie) et les variations de la production primaire associée,</w:t>
            </w:r>
          </w:p>
          <w:p w14:paraId="51295747" w14:textId="77777777" w:rsidR="001644BE" w:rsidRDefault="001644BE">
            <w:pPr>
              <w:pStyle w:val="Sansinterligne"/>
              <w:jc w:val="both"/>
            </w:pPr>
            <w:r>
              <w:t>- l'évolution de la structure de la chaîne trophique en réponse aux conditions précédentes, comme par exemple la structure en taille des communautés planctoniques, qui influencent le recyclage de la matière dans la colonne d'eau et les transferts vers les niveaux trophiques supérieurs.</w:t>
            </w:r>
          </w:p>
          <w:p w14:paraId="3A062B11" w14:textId="77777777" w:rsidR="001644BE" w:rsidRDefault="001644BE">
            <w:pPr>
              <w:pStyle w:val="Sansinterligne"/>
              <w:jc w:val="both"/>
            </w:pPr>
            <w:r>
              <w:t>La notion de suivi à long terme est essentielle pour permettre la distinction entre variabilité "naturelle", effets anthropiques et effets du changement climatique, en particulier parce que ces derniers induisent des dérives généralement lentes.</w:t>
            </w:r>
          </w:p>
          <w:p w14:paraId="19AEF0B6" w14:textId="77777777" w:rsidR="001644BE" w:rsidRDefault="001644BE">
            <w:pPr>
              <w:pStyle w:val="Sansinterligne"/>
              <w:jc w:val="both"/>
            </w:pPr>
          </w:p>
          <w:p w14:paraId="67553F2C" w14:textId="77777777" w:rsidR="001644BE" w:rsidRDefault="001644BE">
            <w:pPr>
              <w:pStyle w:val="Sansinterligne"/>
              <w:jc w:val="both"/>
            </w:pPr>
            <w:r>
              <w:t>Plus largement, ces réseaux d'observation contribuent ainsi à répondre à un ensemble de problématiques scientifiques comprenant l'évaluation de l'impact régional des changements globaux (climatique et anthropique), la compréhension du continuum terre-océan par l'observation de l'apport des bassins versants au niveau des principaux panaches et de l'impact potentiel sur l'eutrophisation, l'évolution de la biodiversité planctonique, l'estimation des flux océan-atmosphère (e.g. pCO2) en milieu côtier.</w:t>
            </w:r>
          </w:p>
          <w:p w14:paraId="4C6558A5" w14:textId="77777777" w:rsidR="001644BE" w:rsidRDefault="001644BE">
            <w:pPr>
              <w:pStyle w:val="Sansinterligne"/>
              <w:jc w:val="both"/>
              <w:rPr>
                <w:rFonts w:ascii="Times New Roman" w:hAnsi="Times New Roman" w:cs="Times New Roman"/>
              </w:rPr>
            </w:pPr>
          </w:p>
          <w:p w14:paraId="67068DBA" w14:textId="77777777" w:rsidR="001644BE" w:rsidRDefault="001644BE">
            <w:pPr>
              <w:pStyle w:val="Sansinterligne"/>
              <w:jc w:val="both"/>
              <w:rPr>
                <w:rFonts w:ascii="Times New Roman" w:hAnsi="Times New Roman" w:cs="Times New Roman"/>
              </w:rPr>
            </w:pPr>
            <w:r>
              <w:t>Ces observations intéresseront donc une multiplicité croissante d'utilisateurs qui en feront l'usage (c.f. paragraphe B.2.a Impact socio-économique).</w:t>
            </w:r>
          </w:p>
        </w:tc>
      </w:tr>
      <w:tr w:rsidR="001644BE" w14:paraId="44B0534C" w14:textId="77777777">
        <w:tc>
          <w:tcPr>
            <w:tcW w:w="533" w:type="dxa"/>
          </w:tcPr>
          <w:p w14:paraId="7489B60F" w14:textId="77777777" w:rsidR="001644BE" w:rsidRDefault="001644BE">
            <w:pPr>
              <w:pStyle w:val="Sansinterligne"/>
              <w:jc w:val="both"/>
            </w:pPr>
            <w:r>
              <w:lastRenderedPageBreak/>
              <w:t>3.</w:t>
            </w:r>
          </w:p>
        </w:tc>
        <w:tc>
          <w:tcPr>
            <w:tcW w:w="9604" w:type="dxa"/>
            <w:gridSpan w:val="2"/>
          </w:tcPr>
          <w:p w14:paraId="621A5BC7" w14:textId="77777777" w:rsidR="001644BE" w:rsidRDefault="001644BE">
            <w:pPr>
              <w:jc w:val="both"/>
            </w:pPr>
            <w:r>
              <w:t>Moyens en équipements mis en place (ou prévus) pour atteindre ces objectifs</w:t>
            </w:r>
          </w:p>
          <w:p w14:paraId="283FD01D" w14:textId="77777777" w:rsidR="001644BE" w:rsidRDefault="001644BE">
            <w:pPr>
              <w:pStyle w:val="Sansinterligne"/>
              <w:jc w:val="both"/>
            </w:pPr>
            <w:r>
              <w:t>L'IR s'appuiera sur les services d'observation labellisés ou en cours de labellisation (Système National d'Observation SNO du CNRS-INSU ou Systèmes d'observation et d'expérimentation au long terme pour la recherche en environnement SOERE d'AllEnvi) par les Commissions Spécialisées du CNRS-INSU:</w:t>
            </w:r>
          </w:p>
          <w:p w14:paraId="331FB4D0" w14:textId="77777777" w:rsidR="001644BE" w:rsidRDefault="001644BE">
            <w:pPr>
              <w:pStyle w:val="Sansinterligne"/>
              <w:jc w:val="both"/>
            </w:pPr>
            <w:r>
              <w:t>- SNO/SOERE MOOSE (système intégré Méditerranée nord-occidentale), mis en œuvre par diverses unités INSU (Marseille-Toulon, Villefranche, Banyuls, Perpignan, DT INSU à La Seyne, LOCEAN), Météofrance et IFREMER;</w:t>
            </w:r>
          </w:p>
          <w:p w14:paraId="626865F4" w14:textId="77777777" w:rsidR="001644BE" w:rsidRDefault="001644BE">
            <w:pPr>
              <w:pStyle w:val="Sansinterligne"/>
              <w:jc w:val="both"/>
            </w:pPr>
            <w:r>
              <w:t>- SNO SOMLIT (service d’observation RESOMAR), 15 compartiments descripteurs (physique, chimie, biologie) des masses d'eaux en basse fréquence (bi-mensuelle), mis en œuvre par des laboratoires INSU et INEE, participation MNHN et des universités;</w:t>
            </w:r>
          </w:p>
          <w:p w14:paraId="5A1C2C0A" w14:textId="77777777" w:rsidR="001644BE" w:rsidRDefault="001644BE">
            <w:pPr>
              <w:spacing w:after="0"/>
              <w:jc w:val="both"/>
              <w:rPr>
                <w:rFonts w:ascii="Times New Roman" w:hAnsi="Times New Roman" w:cs="Times New Roman"/>
                <w:color w:val="1F497D"/>
              </w:rPr>
            </w:pPr>
            <w:r>
              <w:t>- SNO DYNALIT et SOERE TDC (dynamique littorale, trait de côte) mis en œuvre par 18 UMR  –LOG (Wimereux), M2C (Caen, Rouen), LOMC (Le Havre), Géosciences (Montpellier), LDO (Brest, Vannes), LETG (Brest, Caen, Nantes, Rennes, Angers), LEGI (Grenoble), EPOC (Bordeaux), CEREGE (Marseille), MIO (Toulon), LPG (Nantes, Angers), IPGP (la Réunion), Espace-Dev (la Réunion), CEFREM (Perpignan), LIENSs (La Rochelle), LGL (Lyon), LEGOS (Toulouse), GET (Toulouse)– rattachées  à 8 OSU et comprenant 26 sites ateliers sur des côtes sableuses, falaises et de grands estuaires.</w:t>
            </w:r>
          </w:p>
          <w:p w14:paraId="05D252C7" w14:textId="77777777" w:rsidR="001644BE" w:rsidRDefault="001644BE">
            <w:pPr>
              <w:pStyle w:val="Sansinterligne"/>
              <w:jc w:val="both"/>
            </w:pPr>
            <w:r>
              <w:t>- SNO SONEL (niveau marin relatif à la côte, intègre la hausse du niveau moyen des océans et les variations locales d’origine tectonique ou eustatique) mis en œuvre par les laboratoire LIENSs (INEE et INSU) et LEGOS (INSU);</w:t>
            </w:r>
          </w:p>
          <w:p w14:paraId="70BE5948" w14:textId="77777777" w:rsidR="001644BE" w:rsidRDefault="001644BE">
            <w:pPr>
              <w:pStyle w:val="Sansinterligne"/>
              <w:jc w:val="both"/>
            </w:pPr>
            <w:r>
              <w:t>- REPHY, réseau d'observation du phytoplancton et des phycotoxines d'IFREMER;</w:t>
            </w:r>
          </w:p>
          <w:p w14:paraId="517419D0" w14:textId="77777777" w:rsidR="001644BE" w:rsidRDefault="001644BE">
            <w:pPr>
              <w:pStyle w:val="Sansinterligne"/>
              <w:jc w:val="both"/>
            </w:pPr>
            <w:r>
              <w:t>- Extension du SNO SOMLIT à l'observation du microphytoplanton et développement de la haute fréquence automatisée (pour certains paramètres);</w:t>
            </w:r>
          </w:p>
          <w:p w14:paraId="6E0F27BC" w14:textId="77777777" w:rsidR="001644BE" w:rsidRDefault="001644BE">
            <w:pPr>
              <w:pStyle w:val="Sansinterligne"/>
              <w:jc w:val="both"/>
            </w:pPr>
            <w:r>
              <w:t>- HOSEA, réseaux d'infrastructures d'observation haute fréquence de l'IFREMER ;</w:t>
            </w:r>
          </w:p>
          <w:p w14:paraId="56745C12" w14:textId="77777777" w:rsidR="001644BE" w:rsidRDefault="001644BE">
            <w:pPr>
              <w:pStyle w:val="Sansinterligne"/>
              <w:jc w:val="both"/>
            </w:pPr>
            <w:r>
              <w:t>- le volet observations côtières de Coriolis (IFREMER, INSU, MétéoFrance,  SHOM...."Coriolis côtier");</w:t>
            </w:r>
          </w:p>
          <w:p w14:paraId="48FCF348" w14:textId="77777777" w:rsidR="001644BE" w:rsidRDefault="001644BE">
            <w:pPr>
              <w:autoSpaceDE w:val="0"/>
              <w:autoSpaceDN w:val="0"/>
              <w:adjustRightInd w:val="0"/>
              <w:spacing w:after="0" w:line="240" w:lineRule="auto"/>
              <w:jc w:val="both"/>
            </w:pPr>
            <w:r>
              <w:t>- SNO CORAIL (observations physique, chimiques et biologiques sur les écosystèmes coralliens du Pacifique) mis en œuvre par le laboratoire CRIOBE (INEE) avec un soutien de fonctionnement INSU;-</w:t>
            </w:r>
          </w:p>
          <w:p w14:paraId="2B0DFBB5" w14:textId="77777777" w:rsidR="001644BE" w:rsidRDefault="001644BE">
            <w:pPr>
              <w:autoSpaceDE w:val="0"/>
              <w:autoSpaceDN w:val="0"/>
              <w:adjustRightInd w:val="0"/>
              <w:spacing w:after="0" w:line="240" w:lineRule="auto"/>
              <w:jc w:val="both"/>
              <w:rPr>
                <w:rFonts w:ascii="Times New Roman" w:hAnsi="Times New Roman" w:cs="Times New Roman"/>
              </w:rPr>
            </w:pPr>
            <w:r>
              <w:lastRenderedPageBreak/>
              <w:t xml:space="preserve"> ReefTemps (réseau de capteurs de température déployés sur le domaine côtier d’une vingtaine de territoires et États insulaires du Pacifique Sud, Sud-Ouest et Ouest) coordonné par le GOPS</w:t>
            </w:r>
          </w:p>
          <w:p w14:paraId="527E0D78" w14:textId="77777777" w:rsidR="001644BE" w:rsidRDefault="001644BE">
            <w:pPr>
              <w:pStyle w:val="Sansinterligne"/>
              <w:jc w:val="both"/>
              <w:rPr>
                <w:rFonts w:ascii="Times New Roman" w:hAnsi="Times New Roman" w:cs="Times New Roman"/>
              </w:rPr>
            </w:pPr>
          </w:p>
          <w:p w14:paraId="48D78FB5" w14:textId="77777777" w:rsidR="001644BE" w:rsidRDefault="001644BE">
            <w:pPr>
              <w:pStyle w:val="Sansinterligne"/>
              <w:jc w:val="both"/>
              <w:rPr>
                <w:rFonts w:ascii="Times New Roman" w:hAnsi="Times New Roman" w:cs="Times New Roman"/>
              </w:rPr>
            </w:pPr>
            <w:r>
              <w:t>Les moyens de ces SO comprennent :</w:t>
            </w:r>
          </w:p>
          <w:p w14:paraId="10B0E7CD" w14:textId="77777777" w:rsidR="001644BE" w:rsidRDefault="001644BE">
            <w:pPr>
              <w:pStyle w:val="Sansinterligne"/>
              <w:numPr>
                <w:ilvl w:val="0"/>
                <w:numId w:val="15"/>
              </w:numPr>
              <w:jc w:val="both"/>
            </w:pPr>
            <w:r>
              <w:t>Des moyens analytiques et des sondes de terrain présents dans les laboratoires et les OSUs</w:t>
            </w:r>
          </w:p>
          <w:p w14:paraId="6DB95D2A" w14:textId="77777777" w:rsidR="001644BE" w:rsidRDefault="001644BE">
            <w:pPr>
              <w:pStyle w:val="Sansinterligne"/>
              <w:numPr>
                <w:ilvl w:val="0"/>
                <w:numId w:val="15"/>
              </w:numPr>
              <w:jc w:val="both"/>
            </w:pPr>
            <w:r>
              <w:t xml:space="preserve">Des radars HF déployés en Méditerranée </w:t>
            </w:r>
          </w:p>
          <w:p w14:paraId="7B380F36" w14:textId="77777777" w:rsidR="001644BE" w:rsidRDefault="001644BE">
            <w:pPr>
              <w:pStyle w:val="Sansinterligne"/>
              <w:numPr>
                <w:ilvl w:val="0"/>
                <w:numId w:val="15"/>
              </w:numPr>
              <w:jc w:val="both"/>
            </w:pPr>
            <w:r>
              <w:t>Des réseaux de marégraphes</w:t>
            </w:r>
          </w:p>
          <w:p w14:paraId="30AC8DAB" w14:textId="77777777" w:rsidR="001644BE" w:rsidRDefault="001644BE">
            <w:pPr>
              <w:pStyle w:val="Sansinterligne"/>
              <w:numPr>
                <w:ilvl w:val="0"/>
                <w:numId w:val="15"/>
              </w:numPr>
              <w:jc w:val="both"/>
            </w:pPr>
            <w:r>
              <w:t>Des planeurs sous-marins (gliders) gérés par la DT INSU dans le cadre d’une cellule multi-organismes à La Seyne/mer, des plates-formes flottantes automatisées d’acquisition en haute fréquence, des lignes de mouillages fixes, des profileurs côtiers (ARVOR-C et RECOPESCA) et hauturiers en Méditerranée</w:t>
            </w:r>
          </w:p>
          <w:p w14:paraId="66C3A71F" w14:textId="77777777" w:rsidR="001644BE" w:rsidRDefault="001644BE">
            <w:pPr>
              <w:pStyle w:val="Sansinterligne"/>
              <w:numPr>
                <w:ilvl w:val="0"/>
                <w:numId w:val="15"/>
              </w:numPr>
              <w:jc w:val="both"/>
            </w:pPr>
            <w:r>
              <w:t>Des capteurs terrestres (DGPS, tachéomètre, LIDAR, caméras vidéo, radars sol et aéroporté) et aériens (capteurs imageurs thermiques, optiques, hyperspectraux, lidar)</w:t>
            </w:r>
          </w:p>
          <w:p w14:paraId="7AEF2D78" w14:textId="77777777" w:rsidR="001644BE" w:rsidRDefault="001644BE">
            <w:pPr>
              <w:pStyle w:val="Sansinterligne"/>
              <w:numPr>
                <w:ilvl w:val="0"/>
                <w:numId w:val="15"/>
              </w:numPr>
              <w:jc w:val="both"/>
            </w:pPr>
            <w:r>
              <w:t>Des acquisitions et des traitements de données température de surface et de couleur de l’océan</w:t>
            </w:r>
          </w:p>
        </w:tc>
      </w:tr>
      <w:tr w:rsidR="001644BE" w14:paraId="166D53D6" w14:textId="77777777">
        <w:tc>
          <w:tcPr>
            <w:tcW w:w="533" w:type="dxa"/>
          </w:tcPr>
          <w:p w14:paraId="3B786A71" w14:textId="77777777" w:rsidR="001644BE" w:rsidRDefault="001644BE">
            <w:pPr>
              <w:pStyle w:val="Sansinterligne"/>
              <w:jc w:val="both"/>
            </w:pPr>
            <w:r>
              <w:lastRenderedPageBreak/>
              <w:t>4.</w:t>
            </w:r>
          </w:p>
        </w:tc>
        <w:tc>
          <w:tcPr>
            <w:tcW w:w="9604" w:type="dxa"/>
            <w:gridSpan w:val="2"/>
          </w:tcPr>
          <w:p w14:paraId="1598571B" w14:textId="77777777" w:rsidR="001644BE" w:rsidRDefault="001644BE">
            <w:pPr>
              <w:jc w:val="both"/>
            </w:pPr>
            <w:r>
              <w:t>Caractéristique de l’infrastructure :</w:t>
            </w:r>
          </w:p>
          <w:p w14:paraId="1052696C" w14:textId="77777777" w:rsidR="001644BE" w:rsidRDefault="001644BE">
            <w:pPr>
              <w:pStyle w:val="Sansinterligne"/>
              <w:jc w:val="both"/>
            </w:pPr>
            <w:r>
              <w:t xml:space="preserve">L’infrastructure est une infrastructure distribuée, les sites d’observations étant répartis sur les côtes françaises métropolitaines et en outre-mer. </w:t>
            </w:r>
          </w:p>
          <w:p w14:paraId="44A31A11" w14:textId="77777777" w:rsidR="001644BE" w:rsidRDefault="001644BE">
            <w:pPr>
              <w:pStyle w:val="Sansinterligne"/>
              <w:jc w:val="both"/>
            </w:pPr>
          </w:p>
          <w:p w14:paraId="402BE31B" w14:textId="77777777" w:rsidR="001644BE" w:rsidRDefault="001644BE">
            <w:pPr>
              <w:pStyle w:val="Sansinterligne"/>
              <w:jc w:val="both"/>
              <w:rPr>
                <w:rFonts w:ascii="Times New Roman" w:hAnsi="Times New Roman" w:cs="Times New Roman"/>
              </w:rPr>
            </w:pPr>
            <w:r>
              <w:t>La bancarisation des données et  services sera assurée en interface avec le pôle de données Océan de l'IR Pôle de données, le choix étant de bancariser les données primaires dans les SO et les données qualifiées et valorisées et les services dans le pôle de données.</w:t>
            </w:r>
          </w:p>
          <w:p w14:paraId="6EB44FFB" w14:textId="77777777" w:rsidR="001644BE" w:rsidRDefault="001644BE">
            <w:pPr>
              <w:pStyle w:val="Sansinterligne"/>
              <w:jc w:val="both"/>
              <w:rPr>
                <w:rFonts w:ascii="Times New Roman" w:hAnsi="Times New Roman" w:cs="Times New Roman"/>
              </w:rPr>
            </w:pPr>
          </w:p>
        </w:tc>
      </w:tr>
      <w:tr w:rsidR="001644BE" w14:paraId="24FDC7B3" w14:textId="77777777">
        <w:tc>
          <w:tcPr>
            <w:tcW w:w="533" w:type="dxa"/>
          </w:tcPr>
          <w:p w14:paraId="7B35F1C2" w14:textId="77777777" w:rsidR="001644BE" w:rsidRDefault="001644BE">
            <w:pPr>
              <w:jc w:val="both"/>
              <w:rPr>
                <w:rFonts w:ascii="Times New Roman" w:hAnsi="Times New Roman" w:cs="Times New Roman"/>
              </w:rPr>
            </w:pPr>
          </w:p>
        </w:tc>
        <w:tc>
          <w:tcPr>
            <w:tcW w:w="248" w:type="dxa"/>
          </w:tcPr>
          <w:p w14:paraId="5F88A872" w14:textId="77777777" w:rsidR="001644BE" w:rsidRDefault="001644BE">
            <w:pPr>
              <w:jc w:val="both"/>
              <w:rPr>
                <w:sz w:val="20"/>
                <w:szCs w:val="20"/>
              </w:rPr>
            </w:pPr>
            <w:r>
              <w:rPr>
                <w:sz w:val="20"/>
                <w:szCs w:val="20"/>
              </w:rPr>
              <w:t>a.</w:t>
            </w:r>
          </w:p>
        </w:tc>
        <w:tc>
          <w:tcPr>
            <w:tcW w:w="9356" w:type="dxa"/>
          </w:tcPr>
          <w:p w14:paraId="18B2F8C1" w14:textId="77777777" w:rsidR="001644BE" w:rsidRDefault="001644BE">
            <w:pPr>
              <w:jc w:val="both"/>
            </w:pPr>
            <w:r>
              <w:t>continuité, upgrade ou réorientation d’une infrastructure existante</w:t>
            </w:r>
          </w:p>
        </w:tc>
      </w:tr>
      <w:tr w:rsidR="001644BE" w14:paraId="01AAC6F2" w14:textId="77777777">
        <w:tc>
          <w:tcPr>
            <w:tcW w:w="533" w:type="dxa"/>
          </w:tcPr>
          <w:p w14:paraId="36E2F1B9" w14:textId="77777777" w:rsidR="001644BE" w:rsidRDefault="001644BE">
            <w:pPr>
              <w:jc w:val="both"/>
              <w:rPr>
                <w:rFonts w:ascii="Times New Roman" w:hAnsi="Times New Roman" w:cs="Times New Roman"/>
              </w:rPr>
            </w:pPr>
          </w:p>
        </w:tc>
        <w:tc>
          <w:tcPr>
            <w:tcW w:w="248" w:type="dxa"/>
          </w:tcPr>
          <w:p w14:paraId="3B601BED" w14:textId="77777777" w:rsidR="001644BE" w:rsidRDefault="001644BE">
            <w:pPr>
              <w:jc w:val="both"/>
              <w:rPr>
                <w:sz w:val="20"/>
                <w:szCs w:val="20"/>
              </w:rPr>
            </w:pPr>
            <w:r>
              <w:rPr>
                <w:sz w:val="20"/>
                <w:szCs w:val="20"/>
              </w:rPr>
              <w:t>b.</w:t>
            </w:r>
          </w:p>
        </w:tc>
        <w:tc>
          <w:tcPr>
            <w:tcW w:w="9356" w:type="dxa"/>
          </w:tcPr>
          <w:p w14:paraId="711C2524" w14:textId="77777777" w:rsidR="001644BE" w:rsidRDefault="001644BE">
            <w:pPr>
              <w:jc w:val="both"/>
            </w:pPr>
            <w:r>
              <w:t>nouvelle infrastructure</w:t>
            </w:r>
          </w:p>
          <w:p w14:paraId="5FC9D24F" w14:textId="77777777" w:rsidR="001644BE" w:rsidRDefault="001644BE">
            <w:pPr>
              <w:pStyle w:val="Sansinterligne"/>
              <w:jc w:val="both"/>
            </w:pPr>
            <w:r>
              <w:t>Il s'agit d'un nouvelle IR mettant en réseau les différents SO des milieux littoraux et côtiers sur le principe des SOERE qui structure les communautés autour d'une question, d'un objet ou de variables spécifiques mais en l'étendant à une dimension pluridisciplinaire.</w:t>
            </w:r>
          </w:p>
          <w:p w14:paraId="5C9600D5" w14:textId="77777777" w:rsidR="001644BE" w:rsidRDefault="001644BE">
            <w:pPr>
              <w:pStyle w:val="Sansinterligne"/>
              <w:jc w:val="both"/>
            </w:pPr>
          </w:p>
        </w:tc>
      </w:tr>
      <w:tr w:rsidR="001644BE" w14:paraId="2F373C84" w14:textId="77777777">
        <w:tc>
          <w:tcPr>
            <w:tcW w:w="533" w:type="dxa"/>
          </w:tcPr>
          <w:p w14:paraId="0F9EE40B" w14:textId="77777777" w:rsidR="001644BE" w:rsidRDefault="001644BE">
            <w:pPr>
              <w:jc w:val="both"/>
              <w:rPr>
                <w:rFonts w:ascii="Times New Roman" w:hAnsi="Times New Roman" w:cs="Times New Roman"/>
              </w:rPr>
            </w:pPr>
          </w:p>
        </w:tc>
        <w:tc>
          <w:tcPr>
            <w:tcW w:w="248" w:type="dxa"/>
          </w:tcPr>
          <w:p w14:paraId="5D9F4154" w14:textId="77777777" w:rsidR="001644BE" w:rsidRDefault="001644BE">
            <w:pPr>
              <w:jc w:val="both"/>
              <w:rPr>
                <w:sz w:val="20"/>
                <w:szCs w:val="20"/>
              </w:rPr>
            </w:pPr>
            <w:r>
              <w:rPr>
                <w:sz w:val="20"/>
                <w:szCs w:val="20"/>
              </w:rPr>
              <w:t>c.</w:t>
            </w:r>
          </w:p>
        </w:tc>
        <w:tc>
          <w:tcPr>
            <w:tcW w:w="9356" w:type="dxa"/>
          </w:tcPr>
          <w:p w14:paraId="419A215C" w14:textId="77777777" w:rsidR="001644BE" w:rsidRDefault="001644BE">
            <w:pPr>
              <w:jc w:val="both"/>
            </w:pPr>
            <w:r>
              <w:t>infrastructure qui sera le nœud français d’une infrastructure européenne et/ou internationale (et préciser l’infrastructure européenne et/ou internationale)</w:t>
            </w:r>
          </w:p>
          <w:p w14:paraId="50FEAB33" w14:textId="77777777" w:rsidR="001644BE" w:rsidRDefault="001644BE">
            <w:pPr>
              <w:pStyle w:val="Sansinterligne"/>
              <w:jc w:val="both"/>
              <w:rPr>
                <w:rFonts w:ascii="Times New Roman" w:eastAsia="Arial Unicode MS" w:hAnsi="Times New Roman" w:cstheme="minorBidi"/>
              </w:rPr>
            </w:pPr>
            <w:r>
              <w:t>Cette IR aura un lien fort le projet européen I3 Jerico-next dont l'objectif est de soutenir les communautés européennes de recherche dans le milieu côtier sur les observations physiques, biogéochimiques et biologiques,  et de proposer une feuille de route à moyen terme pour les observatoires côtiers. Le projet a un lien avec les industries de surveillance du milieu côtier et de l'instrumentation.</w:t>
            </w:r>
          </w:p>
          <w:p w14:paraId="54FAA921" w14:textId="77777777" w:rsidR="001644BE" w:rsidRDefault="001644BE">
            <w:pPr>
              <w:jc w:val="both"/>
              <w:rPr>
                <w:rFonts w:ascii="Times New Roman" w:hAnsi="Times New Roman" w:cs="Times New Roman"/>
              </w:rPr>
            </w:pPr>
          </w:p>
        </w:tc>
      </w:tr>
      <w:tr w:rsidR="001644BE" w14:paraId="603EDF23" w14:textId="77777777">
        <w:tc>
          <w:tcPr>
            <w:tcW w:w="533" w:type="dxa"/>
          </w:tcPr>
          <w:p w14:paraId="75197282" w14:textId="77777777" w:rsidR="001644BE" w:rsidRDefault="001644BE">
            <w:pPr>
              <w:jc w:val="both"/>
              <w:rPr>
                <w:rFonts w:ascii="Times New Roman" w:hAnsi="Times New Roman" w:cs="Times New Roman"/>
              </w:rPr>
            </w:pPr>
          </w:p>
        </w:tc>
        <w:tc>
          <w:tcPr>
            <w:tcW w:w="248" w:type="dxa"/>
          </w:tcPr>
          <w:p w14:paraId="6C4AEE45" w14:textId="77777777" w:rsidR="001644BE" w:rsidRDefault="001644BE">
            <w:pPr>
              <w:jc w:val="both"/>
              <w:rPr>
                <w:sz w:val="20"/>
                <w:szCs w:val="20"/>
              </w:rPr>
            </w:pPr>
            <w:r>
              <w:rPr>
                <w:sz w:val="20"/>
                <w:szCs w:val="20"/>
              </w:rPr>
              <w:t>d.</w:t>
            </w:r>
          </w:p>
        </w:tc>
        <w:tc>
          <w:tcPr>
            <w:tcW w:w="9356" w:type="dxa"/>
          </w:tcPr>
          <w:p w14:paraId="11A3AF73" w14:textId="77777777" w:rsidR="001644BE" w:rsidRDefault="001644BE">
            <w:pPr>
              <w:jc w:val="both"/>
            </w:pPr>
            <w:r>
              <w:t>Infrastructure ayant vocation à rassembler des infrastructures nationales existantes</w:t>
            </w:r>
          </w:p>
          <w:p w14:paraId="4F8E9549" w14:textId="77777777" w:rsidR="001644BE" w:rsidRDefault="001644BE">
            <w:pPr>
              <w:pStyle w:val="Sansinterligne"/>
              <w:jc w:val="both"/>
            </w:pPr>
            <w:r>
              <w:t>L'IR a pour vocation de fédérer sur les enjeux liés au milieu littoral et côtier des systèmes d'observations existants labellisés ou en cours de labellisation SNO ou SOERE (SOERE/SNO MOOSE, SOERE SONEL futur SNO incluant le SNO ROSAME, SNO DYNALIT qui fusionnera avec le SOERE Trait de côte-Aménagement du littoral, SO SOMLIT, SO CORAIL,  ainsi que d'autres réseaux d'observations en cours de labellisation, notamment REPHY et HOSEA, ReefTemps).</w:t>
            </w:r>
          </w:p>
          <w:p w14:paraId="2C01E870" w14:textId="77777777" w:rsidR="001644BE" w:rsidRDefault="001644BE">
            <w:pPr>
              <w:spacing w:after="0"/>
              <w:jc w:val="both"/>
              <w:rPr>
                <w:rFonts w:ascii="Times New Roman" w:hAnsi="Times New Roman" w:cs="Times New Roman"/>
              </w:rPr>
            </w:pPr>
          </w:p>
        </w:tc>
      </w:tr>
      <w:tr w:rsidR="001644BE" w14:paraId="0A96A96C" w14:textId="77777777">
        <w:tc>
          <w:tcPr>
            <w:tcW w:w="533" w:type="dxa"/>
          </w:tcPr>
          <w:p w14:paraId="6703225F" w14:textId="77777777" w:rsidR="001644BE" w:rsidRDefault="001644BE">
            <w:pPr>
              <w:pStyle w:val="Sansinterligne"/>
              <w:jc w:val="both"/>
            </w:pPr>
            <w:r>
              <w:t>5.</w:t>
            </w:r>
          </w:p>
        </w:tc>
        <w:tc>
          <w:tcPr>
            <w:tcW w:w="9604" w:type="dxa"/>
            <w:gridSpan w:val="2"/>
          </w:tcPr>
          <w:p w14:paraId="7E4A7C7C" w14:textId="77777777" w:rsidR="001644BE" w:rsidRDefault="001644BE">
            <w:pPr>
              <w:jc w:val="both"/>
            </w:pPr>
            <w:r>
              <w:t>Valeur scientifique stratégique :</w:t>
            </w:r>
          </w:p>
        </w:tc>
      </w:tr>
      <w:tr w:rsidR="001644BE" w14:paraId="5751840B" w14:textId="77777777">
        <w:tc>
          <w:tcPr>
            <w:tcW w:w="533" w:type="dxa"/>
          </w:tcPr>
          <w:p w14:paraId="50EE37D3" w14:textId="77777777" w:rsidR="001644BE" w:rsidRDefault="001644BE">
            <w:pPr>
              <w:jc w:val="both"/>
              <w:rPr>
                <w:rFonts w:ascii="Times New Roman" w:hAnsi="Times New Roman" w:cs="Times New Roman"/>
              </w:rPr>
            </w:pPr>
          </w:p>
        </w:tc>
        <w:tc>
          <w:tcPr>
            <w:tcW w:w="248" w:type="dxa"/>
          </w:tcPr>
          <w:p w14:paraId="5DE07E34" w14:textId="77777777" w:rsidR="001644BE" w:rsidRDefault="001644BE">
            <w:pPr>
              <w:jc w:val="both"/>
              <w:rPr>
                <w:sz w:val="20"/>
                <w:szCs w:val="20"/>
              </w:rPr>
            </w:pPr>
            <w:r>
              <w:rPr>
                <w:sz w:val="20"/>
                <w:szCs w:val="20"/>
              </w:rPr>
              <w:t>a.</w:t>
            </w:r>
          </w:p>
        </w:tc>
        <w:tc>
          <w:tcPr>
            <w:tcW w:w="9356" w:type="dxa"/>
          </w:tcPr>
          <w:p w14:paraId="085687F5" w14:textId="77777777" w:rsidR="001644BE" w:rsidRDefault="001644BE">
            <w:pPr>
              <w:jc w:val="both"/>
            </w:pPr>
            <w:r>
              <w:t>Domaines scientifiques principaux et secondaires couverts par l’infrastructure</w:t>
            </w:r>
          </w:p>
          <w:p w14:paraId="7AAA672A" w14:textId="77777777" w:rsidR="001644BE" w:rsidRDefault="001644BE">
            <w:pPr>
              <w:pStyle w:val="Sansinterligne"/>
              <w:numPr>
                <w:ilvl w:val="0"/>
                <w:numId w:val="15"/>
              </w:numPr>
              <w:jc w:val="both"/>
            </w:pPr>
            <w:r>
              <w:t>Océanographie physique</w:t>
            </w:r>
          </w:p>
          <w:p w14:paraId="7644BA0E" w14:textId="77777777" w:rsidR="001644BE" w:rsidRDefault="001644BE">
            <w:pPr>
              <w:pStyle w:val="Sansinterligne"/>
              <w:numPr>
                <w:ilvl w:val="0"/>
                <w:numId w:val="15"/>
              </w:numPr>
              <w:jc w:val="both"/>
            </w:pPr>
            <w:r>
              <w:t>Géomorphologie littorale</w:t>
            </w:r>
          </w:p>
          <w:p w14:paraId="45A29868" w14:textId="77777777" w:rsidR="001644BE" w:rsidRDefault="001644BE">
            <w:pPr>
              <w:pStyle w:val="Sansinterligne"/>
              <w:numPr>
                <w:ilvl w:val="0"/>
                <w:numId w:val="15"/>
              </w:numPr>
              <w:jc w:val="both"/>
            </w:pPr>
            <w:r>
              <w:t xml:space="preserve">Hydrodynamique </w:t>
            </w:r>
          </w:p>
          <w:p w14:paraId="09BDA839" w14:textId="77777777" w:rsidR="001644BE" w:rsidRDefault="001644BE">
            <w:pPr>
              <w:pStyle w:val="Sansinterligne"/>
              <w:numPr>
                <w:ilvl w:val="0"/>
                <w:numId w:val="15"/>
              </w:numPr>
              <w:jc w:val="both"/>
            </w:pPr>
            <w:r>
              <w:t xml:space="preserve">Hydrologie </w:t>
            </w:r>
          </w:p>
          <w:p w14:paraId="4BEB4F66" w14:textId="77777777" w:rsidR="001644BE" w:rsidRDefault="001644BE">
            <w:pPr>
              <w:pStyle w:val="Sansinterligne"/>
              <w:numPr>
                <w:ilvl w:val="0"/>
                <w:numId w:val="15"/>
              </w:numPr>
              <w:jc w:val="both"/>
            </w:pPr>
            <w:r>
              <w:t>Sédimentologie</w:t>
            </w:r>
          </w:p>
          <w:p w14:paraId="1D51DAD7" w14:textId="77777777" w:rsidR="001644BE" w:rsidRDefault="001644BE">
            <w:pPr>
              <w:pStyle w:val="Sansinterligne"/>
              <w:numPr>
                <w:ilvl w:val="0"/>
                <w:numId w:val="15"/>
              </w:numPr>
              <w:jc w:val="both"/>
            </w:pPr>
            <w:r>
              <w:t>Géophysique</w:t>
            </w:r>
          </w:p>
          <w:p w14:paraId="68453B53" w14:textId="77777777" w:rsidR="001644BE" w:rsidRDefault="001644BE">
            <w:pPr>
              <w:pStyle w:val="Sansinterligne"/>
              <w:numPr>
                <w:ilvl w:val="0"/>
                <w:numId w:val="15"/>
              </w:numPr>
              <w:jc w:val="both"/>
            </w:pPr>
            <w:r>
              <w:t>Biogéochimie marine</w:t>
            </w:r>
          </w:p>
          <w:p w14:paraId="4301DB75" w14:textId="77777777" w:rsidR="001644BE" w:rsidRDefault="001644BE">
            <w:pPr>
              <w:pStyle w:val="Sansinterligne"/>
              <w:numPr>
                <w:ilvl w:val="0"/>
                <w:numId w:val="15"/>
              </w:numPr>
              <w:jc w:val="both"/>
            </w:pPr>
            <w:r>
              <w:t>Biologie marine</w:t>
            </w:r>
          </w:p>
          <w:p w14:paraId="394CFE75" w14:textId="77777777" w:rsidR="001644BE" w:rsidRDefault="001644BE">
            <w:pPr>
              <w:pStyle w:val="Sansinterligne"/>
              <w:numPr>
                <w:ilvl w:val="0"/>
                <w:numId w:val="15"/>
              </w:numPr>
              <w:jc w:val="both"/>
            </w:pPr>
            <w:r>
              <w:t>Géomatique</w:t>
            </w:r>
          </w:p>
          <w:p w14:paraId="59CA9802" w14:textId="77777777" w:rsidR="001644BE" w:rsidRDefault="001644BE">
            <w:pPr>
              <w:pStyle w:val="Sansinterligne"/>
              <w:numPr>
                <w:ilvl w:val="0"/>
                <w:numId w:val="15"/>
              </w:numPr>
              <w:jc w:val="both"/>
            </w:pPr>
            <w:r>
              <w:t>Météorologie</w:t>
            </w:r>
          </w:p>
          <w:p w14:paraId="4C3665D5" w14:textId="77777777" w:rsidR="001644BE" w:rsidRDefault="001644BE">
            <w:pPr>
              <w:pStyle w:val="Sansinterligne"/>
              <w:numPr>
                <w:ilvl w:val="0"/>
                <w:numId w:val="15"/>
              </w:numPr>
              <w:jc w:val="both"/>
            </w:pPr>
            <w:r>
              <w:t>Télédétection</w:t>
            </w:r>
          </w:p>
          <w:p w14:paraId="5DED85CD" w14:textId="77777777" w:rsidR="001644BE" w:rsidRDefault="001644BE">
            <w:pPr>
              <w:pStyle w:val="Sansinterligne"/>
              <w:ind w:left="360"/>
              <w:jc w:val="both"/>
              <w:rPr>
                <w:rFonts w:ascii="Times New Roman" w:hAnsi="Times New Roman" w:cs="Times New Roman"/>
              </w:rPr>
            </w:pPr>
          </w:p>
          <w:p w14:paraId="7C32F91D" w14:textId="77777777" w:rsidR="001644BE" w:rsidRDefault="001644BE">
            <w:pPr>
              <w:pStyle w:val="Sansinterligne"/>
              <w:numPr>
                <w:ilvl w:val="0"/>
                <w:numId w:val="15"/>
              </w:numPr>
              <w:jc w:val="both"/>
            </w:pPr>
            <w:r>
              <w:t>Qualité des eaux et des écosystèmes côtiers-littoraux</w:t>
            </w:r>
          </w:p>
          <w:p w14:paraId="4A8BC01A" w14:textId="77777777" w:rsidR="001644BE" w:rsidRDefault="001644BE">
            <w:pPr>
              <w:pStyle w:val="Sansinterligne"/>
              <w:numPr>
                <w:ilvl w:val="0"/>
                <w:numId w:val="15"/>
              </w:numPr>
              <w:jc w:val="both"/>
            </w:pPr>
            <w:r>
              <w:t>Evolution morpho-dynamique des littoraux sous l’influence des facteurs physiques, climatiques, sédimentaires, et anthropiques</w:t>
            </w:r>
          </w:p>
          <w:p w14:paraId="6E5574F1" w14:textId="77777777" w:rsidR="001644BE" w:rsidRDefault="001644BE">
            <w:pPr>
              <w:pStyle w:val="Sansinterligne"/>
              <w:numPr>
                <w:ilvl w:val="0"/>
                <w:numId w:val="15"/>
              </w:numPr>
              <w:jc w:val="both"/>
            </w:pPr>
            <w:r>
              <w:t>Evolution des écosystèmes coralliens</w:t>
            </w:r>
          </w:p>
          <w:p w14:paraId="5F743709" w14:textId="77777777" w:rsidR="001644BE" w:rsidRDefault="001644BE">
            <w:pPr>
              <w:pStyle w:val="Sansinterligne"/>
              <w:numPr>
                <w:ilvl w:val="0"/>
                <w:numId w:val="15"/>
              </w:numPr>
              <w:jc w:val="both"/>
            </w:pPr>
            <w:r>
              <w:t>Evolutions locales du niveau marin relatif</w:t>
            </w:r>
          </w:p>
          <w:p w14:paraId="08704D48" w14:textId="77777777" w:rsidR="001644BE" w:rsidRDefault="001644BE">
            <w:pPr>
              <w:pStyle w:val="Sansinterligne"/>
              <w:ind w:left="360"/>
              <w:jc w:val="both"/>
              <w:rPr>
                <w:rFonts w:ascii="Times New Roman" w:hAnsi="Times New Roman" w:cs="Times New Roman"/>
              </w:rPr>
            </w:pPr>
          </w:p>
        </w:tc>
      </w:tr>
      <w:tr w:rsidR="001644BE" w14:paraId="4DC26C92" w14:textId="77777777">
        <w:tc>
          <w:tcPr>
            <w:tcW w:w="533" w:type="dxa"/>
          </w:tcPr>
          <w:p w14:paraId="6D437F5F" w14:textId="77777777" w:rsidR="001644BE" w:rsidRDefault="001644BE">
            <w:pPr>
              <w:jc w:val="both"/>
              <w:rPr>
                <w:rFonts w:ascii="Times New Roman" w:hAnsi="Times New Roman" w:cs="Times New Roman"/>
              </w:rPr>
            </w:pPr>
          </w:p>
        </w:tc>
        <w:tc>
          <w:tcPr>
            <w:tcW w:w="248" w:type="dxa"/>
          </w:tcPr>
          <w:p w14:paraId="517A567F" w14:textId="77777777" w:rsidR="001644BE" w:rsidRDefault="001644BE">
            <w:pPr>
              <w:jc w:val="both"/>
              <w:rPr>
                <w:sz w:val="20"/>
                <w:szCs w:val="20"/>
              </w:rPr>
            </w:pPr>
            <w:r>
              <w:rPr>
                <w:sz w:val="20"/>
                <w:szCs w:val="20"/>
              </w:rPr>
              <w:t>b.</w:t>
            </w:r>
          </w:p>
        </w:tc>
        <w:tc>
          <w:tcPr>
            <w:tcW w:w="9356" w:type="dxa"/>
          </w:tcPr>
          <w:p w14:paraId="5D55310F" w14:textId="77777777" w:rsidR="001644BE" w:rsidRDefault="001644BE">
            <w:pPr>
              <w:jc w:val="both"/>
            </w:pPr>
            <w:r>
              <w:t>Indiquer si l’infrastructure correspond aux stratégies scientifiques à long terme des communautés scientifiques : indiquer les communautés scientifiques utilisatrices et la taille de ces communautés</w:t>
            </w:r>
          </w:p>
          <w:p w14:paraId="2847EE02" w14:textId="77777777" w:rsidR="001644BE" w:rsidRDefault="001644BE">
            <w:pPr>
              <w:pStyle w:val="Sansinterligne"/>
              <w:jc w:val="both"/>
            </w:pPr>
            <w:r>
              <w:t>Cette IR répond à différentes questions scientifiques de recherche permettant notamment de différencier les effets liés aux causes à longue échelle de temps et d’espace (tectonique, climat, eustatisme…) de ceux liés aux causes plus locales et à courte échelle de temps (facteurs anthropiques, ruptures et effets de seuil, …). L'augmentation possibles du nombre de séries temporelles et l'acquisition de nouveaux paramètres répond à la préoccupation de comprendre l’influence et l’évolution de phénomènes à variabilité rapide comme les marées, les crues, les tempêtes, les pollutions issues de décharges intempestives (urbaines, agricoles, industrielles), les évènements d’anoxie, les blooms de production phytoplanctoniques toxiques, les déstabilisations gravitaires des marges et les tsunamis éventuellement associés etc…</w:t>
            </w:r>
          </w:p>
          <w:p w14:paraId="6A82893B" w14:textId="77777777" w:rsidR="001644BE" w:rsidRDefault="001644BE">
            <w:pPr>
              <w:spacing w:after="0"/>
              <w:jc w:val="both"/>
              <w:rPr>
                <w:rFonts w:ascii="Times New Roman" w:hAnsi="Times New Roman" w:cs="Times New Roman"/>
              </w:rPr>
            </w:pPr>
          </w:p>
          <w:p w14:paraId="2CD799B7" w14:textId="77777777" w:rsidR="001644BE" w:rsidRDefault="001644BE">
            <w:pPr>
              <w:spacing w:after="0" w:line="240" w:lineRule="auto"/>
              <w:jc w:val="both"/>
            </w:pPr>
            <w:r>
              <w:t>Les communautés utilisatrices sont multiples et croissantes; elles comprennent notamment:</w:t>
            </w:r>
          </w:p>
          <w:p w14:paraId="6630CFEE" w14:textId="77777777" w:rsidR="001644BE" w:rsidRDefault="001644BE">
            <w:pPr>
              <w:numPr>
                <w:ilvl w:val="0"/>
                <w:numId w:val="17"/>
              </w:numPr>
              <w:spacing w:after="0" w:line="240" w:lineRule="auto"/>
              <w:jc w:val="both"/>
            </w:pPr>
            <w:r>
              <w:t xml:space="preserve">De nombreuses équipes de recherche pluridisciplinaires d'organismes de recherche, d'UMR sont concernées : </w:t>
            </w:r>
          </w:p>
          <w:p w14:paraId="79A5BE1E" w14:textId="77777777" w:rsidR="001644BE" w:rsidRDefault="001644BE">
            <w:pPr>
              <w:spacing w:after="0" w:line="240" w:lineRule="auto"/>
              <w:jc w:val="both"/>
            </w:pPr>
            <w:r>
              <w:t>- climatologues,</w:t>
            </w:r>
          </w:p>
          <w:p w14:paraId="667B6AE0" w14:textId="77777777" w:rsidR="001644BE" w:rsidRDefault="001644BE">
            <w:pPr>
              <w:spacing w:after="0" w:line="240" w:lineRule="auto"/>
              <w:jc w:val="both"/>
            </w:pPr>
            <w:r>
              <w:t>- océanographes,</w:t>
            </w:r>
          </w:p>
          <w:p w14:paraId="27BFF575" w14:textId="77777777" w:rsidR="001644BE" w:rsidRDefault="001644BE">
            <w:pPr>
              <w:spacing w:after="0" w:line="240" w:lineRule="auto"/>
              <w:jc w:val="both"/>
            </w:pPr>
            <w:r>
              <w:t>- biologistes,</w:t>
            </w:r>
          </w:p>
          <w:p w14:paraId="0A385A6E" w14:textId="77777777" w:rsidR="001644BE" w:rsidRDefault="001644BE">
            <w:pPr>
              <w:spacing w:after="0" w:line="240" w:lineRule="auto"/>
              <w:jc w:val="both"/>
            </w:pPr>
            <w:r>
              <w:t>- biogéochimistes,</w:t>
            </w:r>
          </w:p>
          <w:p w14:paraId="2EF1E808" w14:textId="77777777" w:rsidR="001644BE" w:rsidRDefault="001644BE">
            <w:pPr>
              <w:spacing w:after="0" w:line="240" w:lineRule="auto"/>
              <w:jc w:val="both"/>
            </w:pPr>
            <w:r>
              <w:t>- modélisateurs,</w:t>
            </w:r>
          </w:p>
          <w:p w14:paraId="115F4BFB" w14:textId="77777777" w:rsidR="001644BE" w:rsidRDefault="001644BE">
            <w:pPr>
              <w:spacing w:after="0" w:line="240" w:lineRule="auto"/>
              <w:jc w:val="both"/>
            </w:pPr>
            <w:r>
              <w:t>- géographes,</w:t>
            </w:r>
          </w:p>
          <w:p w14:paraId="0FF2A431" w14:textId="77777777" w:rsidR="001644BE" w:rsidRDefault="001644BE">
            <w:pPr>
              <w:spacing w:after="0" w:line="240" w:lineRule="auto"/>
              <w:jc w:val="both"/>
            </w:pPr>
            <w:r>
              <w:t>- sédimentologistes...</w:t>
            </w:r>
          </w:p>
          <w:p w14:paraId="6A91B4A1" w14:textId="77777777" w:rsidR="001644BE" w:rsidRDefault="001644BE">
            <w:pPr>
              <w:numPr>
                <w:ilvl w:val="0"/>
                <w:numId w:val="17"/>
              </w:numPr>
              <w:spacing w:after="0" w:line="240" w:lineRule="auto"/>
              <w:jc w:val="both"/>
            </w:pPr>
            <w:r>
              <w:t>les enseignants (notamment universités et lycées)</w:t>
            </w:r>
          </w:p>
          <w:p w14:paraId="72CB739B" w14:textId="77777777" w:rsidR="001644BE" w:rsidRDefault="001644BE">
            <w:pPr>
              <w:numPr>
                <w:ilvl w:val="0"/>
                <w:numId w:val="17"/>
              </w:numPr>
              <w:spacing w:after="0" w:line="240" w:lineRule="auto"/>
              <w:jc w:val="both"/>
            </w:pPr>
            <w:r>
              <w:t>les organismes publics (e.g. agence des aires marines protégées)</w:t>
            </w:r>
          </w:p>
          <w:p w14:paraId="021EE977" w14:textId="77777777" w:rsidR="001644BE" w:rsidRDefault="001644BE">
            <w:pPr>
              <w:numPr>
                <w:ilvl w:val="0"/>
                <w:numId w:val="17"/>
              </w:numPr>
              <w:spacing w:after="0" w:line="240" w:lineRule="auto"/>
              <w:jc w:val="both"/>
            </w:pPr>
            <w:r>
              <w:t>des sociétés privées (e.g. études ciblées, développement de nouveaux systèmes d'observation)</w:t>
            </w:r>
          </w:p>
          <w:p w14:paraId="76EF19EC" w14:textId="77777777" w:rsidR="001644BE" w:rsidRDefault="001644BE">
            <w:pPr>
              <w:jc w:val="both"/>
              <w:rPr>
                <w:rFonts w:ascii="Times New Roman" w:hAnsi="Times New Roman" w:cs="Times New Roman"/>
              </w:rPr>
            </w:pPr>
          </w:p>
        </w:tc>
      </w:tr>
      <w:tr w:rsidR="001644BE" w14:paraId="2B6A58DF" w14:textId="77777777">
        <w:tc>
          <w:tcPr>
            <w:tcW w:w="533" w:type="dxa"/>
          </w:tcPr>
          <w:p w14:paraId="36CBF4EE" w14:textId="77777777" w:rsidR="001644BE" w:rsidRDefault="001644BE">
            <w:pPr>
              <w:jc w:val="both"/>
              <w:rPr>
                <w:rFonts w:ascii="Times New Roman" w:hAnsi="Times New Roman" w:cs="Times New Roman"/>
              </w:rPr>
            </w:pPr>
          </w:p>
        </w:tc>
        <w:tc>
          <w:tcPr>
            <w:tcW w:w="248" w:type="dxa"/>
          </w:tcPr>
          <w:p w14:paraId="49802AC6" w14:textId="77777777" w:rsidR="001644BE" w:rsidRDefault="001644BE">
            <w:pPr>
              <w:jc w:val="both"/>
              <w:rPr>
                <w:sz w:val="20"/>
                <w:szCs w:val="20"/>
              </w:rPr>
            </w:pPr>
            <w:r>
              <w:rPr>
                <w:sz w:val="20"/>
                <w:szCs w:val="20"/>
              </w:rPr>
              <w:t>e.</w:t>
            </w:r>
          </w:p>
        </w:tc>
        <w:tc>
          <w:tcPr>
            <w:tcW w:w="9356" w:type="dxa"/>
          </w:tcPr>
          <w:p w14:paraId="54F5BF60" w14:textId="77777777" w:rsidR="001644BE" w:rsidRDefault="001644BE">
            <w:pPr>
              <w:jc w:val="both"/>
            </w:pPr>
            <w:r>
              <w:t>Relations avec les infrastructures existantes nationales</w:t>
            </w:r>
          </w:p>
          <w:p w14:paraId="72BBB0B8" w14:textId="77777777" w:rsidR="001644BE" w:rsidRDefault="001644BE">
            <w:pPr>
              <w:pStyle w:val="Sansinterligne"/>
              <w:jc w:val="both"/>
            </w:pPr>
            <w:r>
              <w:t xml:space="preserve">L’IR aura des liens scientifiques importants avec la TGIR ARGO, ainsi qu’avec le projet d’IR hauturière (préliminairement désigné IROH) qui regroupera les services d’observations hauturiers actuellement fédérés dans le SOERE CTDO2 et les services d’observation des échanges de carbone entre l’océan et </w:t>
            </w:r>
            <w:r>
              <w:lastRenderedPageBreak/>
              <w:t>l’atmosphère. Les données fournies par ARGO et CTDO2 fournissent un cadre évolutif à très grande échelle spatiale (jusqu’à l’échelle globale) qui exerce une pression environnementale sur les domaines côtiers et littoraux. Cette pression est bien entendu d’abord physique dans la mesure où les agents dynamiques du large (courants océaniques, mer du vent, houles, ondes de marées) s’exercent jusqu’à la côte. La mise en interface des IR hauturières et côtières donnera donc en partie les conditions d’observation nécessaires au développement des modèles côtiers et littoraux par descente d’échelle jusqu’aux phénomènes à la côte (dissipation d’énergie, déferlements, surcotes).</w:t>
            </w:r>
          </w:p>
          <w:p w14:paraId="257783CC" w14:textId="77777777" w:rsidR="001644BE" w:rsidRDefault="001644BE">
            <w:pPr>
              <w:pStyle w:val="Sansinterligne"/>
              <w:jc w:val="both"/>
            </w:pPr>
          </w:p>
          <w:p w14:paraId="7507F3CF" w14:textId="77777777" w:rsidR="001644BE" w:rsidRDefault="001644BE">
            <w:pPr>
              <w:pStyle w:val="Sansinterligne"/>
              <w:jc w:val="both"/>
            </w:pPr>
            <w:r>
              <w:t>L’IR pourrait établir des liens avec la TGIR ICOS sur le plan des échanges de gaz à effet de serre en milieux côtiers et littoraux. Une partie des mesures déjà faites au sein du réseau MOOSE, dans le SNO SOMLIT, et dans le cadre de ses futures acquisitions à haute fréquence  labélisées, peut être valorisée en ce sens. Sur ce plan, le lien entre IR sera triple (ICOS, IROH, IR côtier-littoral) puisque ces données seront mises en regard des données hauturières acquises par les services du CO2 marin (OISO, MINERVE…) dont il est question qu’ils rejoignent le projet IROH.</w:t>
            </w:r>
          </w:p>
          <w:p w14:paraId="4D215013" w14:textId="77777777" w:rsidR="001644BE" w:rsidRDefault="001644BE">
            <w:pPr>
              <w:jc w:val="both"/>
            </w:pPr>
            <w:r>
              <w:t>L’acquisition de données biogéochimiques profondes en Méditerranée (notamment l’oxygénation) sur le site Antares, dans le cadre de l’IR EMSO, constitue un lien scientifique qui devra être exploité.</w:t>
            </w:r>
          </w:p>
          <w:p w14:paraId="1209B6C2" w14:textId="77777777" w:rsidR="001644BE" w:rsidRDefault="001644BE">
            <w:pPr>
              <w:pStyle w:val="Sansinterligne"/>
              <w:jc w:val="both"/>
              <w:rPr>
                <w:rFonts w:ascii="Times New Roman" w:hAnsi="Times New Roman" w:cs="Times New Roman"/>
              </w:rPr>
            </w:pPr>
            <w:r>
              <w:t>L'IR établira aussi des liens avec l'IR en projet sur les Surfaces et Interfaces Continentales pour les aspects flux de matières et d'éléments depuis les bassins versants.</w:t>
            </w:r>
          </w:p>
          <w:p w14:paraId="19B4D964" w14:textId="77777777" w:rsidR="001644BE" w:rsidRDefault="001644BE">
            <w:pPr>
              <w:pStyle w:val="Sansinterligne"/>
              <w:jc w:val="both"/>
              <w:rPr>
                <w:rFonts w:ascii="Times New Roman" w:hAnsi="Times New Roman" w:cs="Times New Roman"/>
              </w:rPr>
            </w:pPr>
          </w:p>
          <w:p w14:paraId="4A048B8C" w14:textId="77777777" w:rsidR="001644BE" w:rsidRDefault="001644BE">
            <w:pPr>
              <w:spacing w:line="240" w:lineRule="auto"/>
              <w:jc w:val="both"/>
            </w:pPr>
            <w:r>
              <w:t>Enfin, l’IR proposée sera naturellement interfacée avec les pôles de données en observation de la Terre (et plus particulièrement le pôle Océan et Théia) qui sont aussi projets d'IR.</w:t>
            </w:r>
          </w:p>
        </w:tc>
      </w:tr>
      <w:tr w:rsidR="001644BE" w14:paraId="19CD6F63" w14:textId="77777777">
        <w:tc>
          <w:tcPr>
            <w:tcW w:w="533" w:type="dxa"/>
          </w:tcPr>
          <w:p w14:paraId="29E022C7" w14:textId="77777777" w:rsidR="001644BE" w:rsidRDefault="001644BE">
            <w:pPr>
              <w:jc w:val="both"/>
              <w:rPr>
                <w:rFonts w:ascii="Times New Roman" w:hAnsi="Times New Roman" w:cs="Times New Roman"/>
              </w:rPr>
            </w:pPr>
          </w:p>
        </w:tc>
        <w:tc>
          <w:tcPr>
            <w:tcW w:w="248" w:type="dxa"/>
          </w:tcPr>
          <w:p w14:paraId="16A2F5E0" w14:textId="77777777" w:rsidR="001644BE" w:rsidRDefault="001644BE">
            <w:pPr>
              <w:jc w:val="both"/>
              <w:rPr>
                <w:sz w:val="20"/>
                <w:szCs w:val="20"/>
              </w:rPr>
            </w:pPr>
            <w:r>
              <w:rPr>
                <w:sz w:val="20"/>
                <w:szCs w:val="20"/>
              </w:rPr>
              <w:t>f.</w:t>
            </w:r>
          </w:p>
        </w:tc>
        <w:tc>
          <w:tcPr>
            <w:tcW w:w="9356" w:type="dxa"/>
          </w:tcPr>
          <w:p w14:paraId="04BF5417" w14:textId="77777777" w:rsidR="001644BE" w:rsidRDefault="001644BE">
            <w:pPr>
              <w:jc w:val="both"/>
            </w:pPr>
            <w:r>
              <w:t>Relations avec les infrastructures existantes européennes / internationales</w:t>
            </w:r>
          </w:p>
          <w:p w14:paraId="3B09B54C" w14:textId="77777777" w:rsidR="001644BE" w:rsidRDefault="001644BE">
            <w:pPr>
              <w:spacing w:line="240" w:lineRule="auto"/>
              <w:jc w:val="both"/>
            </w:pPr>
            <w:r>
              <w:t>L'IR aura des relations avec les infrastructures de recherche existantes Argo et  Euro-Argo, et EMSO dans le domaine hauturier.</w:t>
            </w:r>
          </w:p>
          <w:p w14:paraId="7E7CEE43" w14:textId="77777777" w:rsidR="001644BE" w:rsidRDefault="001644BE">
            <w:pPr>
              <w:spacing w:line="240" w:lineRule="auto"/>
              <w:jc w:val="both"/>
            </w:pPr>
            <w:r>
              <w:t>En domaine côtier et littoral, l'IR aura des relations avec  le projet européen I3 Jerico-Next, mais certainement aussi FP7 FIXO3, FP7 SIDERI, FP7 GROOM, FP7 IQMULUS,  FP7 PERSEUS (qui se termine fin 2015) et EMODNET.</w:t>
            </w:r>
          </w:p>
        </w:tc>
      </w:tr>
      <w:tr w:rsidR="001644BE" w14:paraId="3361C8AB" w14:textId="77777777">
        <w:tc>
          <w:tcPr>
            <w:tcW w:w="533" w:type="dxa"/>
          </w:tcPr>
          <w:p w14:paraId="7936E3EE" w14:textId="77777777" w:rsidR="001644BE" w:rsidRDefault="001644BE">
            <w:pPr>
              <w:jc w:val="both"/>
              <w:rPr>
                <w:rFonts w:ascii="Times New Roman" w:hAnsi="Times New Roman" w:cs="Times New Roman"/>
              </w:rPr>
            </w:pPr>
          </w:p>
        </w:tc>
        <w:tc>
          <w:tcPr>
            <w:tcW w:w="248" w:type="dxa"/>
          </w:tcPr>
          <w:p w14:paraId="49D31FCA" w14:textId="77777777" w:rsidR="001644BE" w:rsidRDefault="001644BE">
            <w:pPr>
              <w:jc w:val="both"/>
              <w:rPr>
                <w:sz w:val="20"/>
                <w:szCs w:val="20"/>
              </w:rPr>
            </w:pPr>
            <w:r>
              <w:rPr>
                <w:sz w:val="20"/>
                <w:szCs w:val="20"/>
              </w:rPr>
              <w:t>g.</w:t>
            </w:r>
          </w:p>
        </w:tc>
        <w:tc>
          <w:tcPr>
            <w:tcW w:w="9356" w:type="dxa"/>
          </w:tcPr>
          <w:p w14:paraId="43776BD0" w14:textId="77777777" w:rsidR="001644BE" w:rsidRDefault="001644BE">
            <w:pPr>
              <w:jc w:val="both"/>
              <w:rPr>
                <w:rFonts w:ascii="Times New Roman" w:hAnsi="Times New Roman" w:cs="Times New Roman"/>
              </w:rPr>
            </w:pPr>
            <w:r>
              <w:t>Indiquer la valeur ajoutée de l’infrastructure par rapport aux infrastructures similaires existantes dans son domaine scientifique (positionnement de l’infrastructure au niveau national, européen et international si applicable)</w:t>
            </w:r>
          </w:p>
          <w:p w14:paraId="576FE5D3" w14:textId="77777777" w:rsidR="001644BE" w:rsidRDefault="001644BE">
            <w:pPr>
              <w:spacing w:after="0"/>
              <w:jc w:val="both"/>
            </w:pPr>
            <w:r>
              <w:t>Dans le domaine des infrastructures de recherche marines existent, entre autres, Euro-Argo et EMSO dans le domaine hauturier mais les observations dans le domaine côtier et littoral n'existent pas dans des infrastructures similaires.</w:t>
            </w:r>
          </w:p>
          <w:p w14:paraId="7AD0B2A1" w14:textId="77777777" w:rsidR="001644BE" w:rsidRDefault="001644BE">
            <w:pPr>
              <w:spacing w:after="0"/>
              <w:jc w:val="both"/>
              <w:rPr>
                <w:rFonts w:ascii="Times New Roman" w:hAnsi="Times New Roman" w:cs="Times New Roman"/>
              </w:rPr>
            </w:pPr>
            <w:r>
              <w:t>La valeur ajoutée de cette IR, qui s'appuiera sur des systèmes d'observation existants et soutenus par les organismes, est de veiller à ce que l'observation nationale du milieu côtier et littoral réponde aux grands défis scientifiques et sociétaux. Elle tient aussi à la portée pluridisciplinaire des enjeux qui la motivent, et qui nécessitent une mise en cohérence globale de l'ensemble des systèmes d'observation existants, fondés chacun sur une logique thématique propre, voire disciplinaire. De plus, l'IR permettra, dans une démarche d'amélioration continue, d'identifier les redondances ou les manques dans le maillage spatio-temporel des dispositifs.</w:t>
            </w:r>
          </w:p>
        </w:tc>
      </w:tr>
      <w:tr w:rsidR="001644BE" w14:paraId="40470395" w14:textId="77777777">
        <w:tc>
          <w:tcPr>
            <w:tcW w:w="533" w:type="dxa"/>
          </w:tcPr>
          <w:p w14:paraId="495C1D77" w14:textId="77777777" w:rsidR="001644BE" w:rsidRDefault="001644BE">
            <w:pPr>
              <w:pStyle w:val="Sansinterligne"/>
              <w:jc w:val="both"/>
            </w:pPr>
            <w:r>
              <w:t>6.</w:t>
            </w:r>
          </w:p>
        </w:tc>
        <w:tc>
          <w:tcPr>
            <w:tcW w:w="9604" w:type="dxa"/>
            <w:gridSpan w:val="2"/>
          </w:tcPr>
          <w:p w14:paraId="6DE333CC" w14:textId="77777777" w:rsidR="001644BE" w:rsidRDefault="001644BE">
            <w:pPr>
              <w:jc w:val="both"/>
            </w:pPr>
            <w:r>
              <w:t>Données et gestion des données :</w:t>
            </w:r>
          </w:p>
        </w:tc>
      </w:tr>
      <w:tr w:rsidR="001644BE" w14:paraId="1CEE30B8" w14:textId="77777777">
        <w:tc>
          <w:tcPr>
            <w:tcW w:w="533" w:type="dxa"/>
          </w:tcPr>
          <w:p w14:paraId="7F61494F" w14:textId="77777777" w:rsidR="001644BE" w:rsidRDefault="001644BE">
            <w:pPr>
              <w:jc w:val="both"/>
              <w:rPr>
                <w:rFonts w:ascii="Times New Roman" w:hAnsi="Times New Roman" w:cs="Times New Roman"/>
              </w:rPr>
            </w:pPr>
          </w:p>
        </w:tc>
        <w:tc>
          <w:tcPr>
            <w:tcW w:w="248" w:type="dxa"/>
          </w:tcPr>
          <w:p w14:paraId="52466844" w14:textId="77777777" w:rsidR="001644BE" w:rsidRDefault="001644BE">
            <w:pPr>
              <w:jc w:val="both"/>
              <w:rPr>
                <w:sz w:val="20"/>
                <w:szCs w:val="20"/>
              </w:rPr>
            </w:pPr>
            <w:r>
              <w:rPr>
                <w:sz w:val="20"/>
                <w:szCs w:val="20"/>
              </w:rPr>
              <w:t>a.</w:t>
            </w:r>
          </w:p>
        </w:tc>
        <w:tc>
          <w:tcPr>
            <w:tcW w:w="9356" w:type="dxa"/>
          </w:tcPr>
          <w:p w14:paraId="721AC940" w14:textId="77777777" w:rsidR="001644BE" w:rsidRDefault="001644BE">
            <w:pPr>
              <w:jc w:val="both"/>
            </w:pPr>
            <w:r>
              <w:t>Les données gérées par l’infrastructure sont-elles produites par un ou plusieurs des équipements de l’infrastructure ? Si non préciser l’origine de ces données.</w:t>
            </w:r>
          </w:p>
          <w:p w14:paraId="08A78035" w14:textId="77777777" w:rsidR="001644BE" w:rsidRDefault="001644BE">
            <w:pPr>
              <w:spacing w:line="240" w:lineRule="auto"/>
              <w:jc w:val="both"/>
            </w:pPr>
            <w:r>
              <w:t xml:space="preserve">Oui, les données mesurées proviennent d'équipements divers: systèmes fixes (e.g. stations, bouées, </w:t>
            </w:r>
            <w:r>
              <w:lastRenderedPageBreak/>
              <w:t>mouillages, radars, vidéos) et mobiles (e.g. bateaux, gliders, ferrybox), satellites, drones, avions...</w:t>
            </w:r>
          </w:p>
        </w:tc>
      </w:tr>
      <w:tr w:rsidR="001644BE" w14:paraId="0657F76D" w14:textId="77777777">
        <w:tc>
          <w:tcPr>
            <w:tcW w:w="533" w:type="dxa"/>
          </w:tcPr>
          <w:p w14:paraId="78CFD6E9" w14:textId="77777777" w:rsidR="001644BE" w:rsidRDefault="001644BE">
            <w:pPr>
              <w:jc w:val="both"/>
              <w:rPr>
                <w:rFonts w:ascii="Times New Roman" w:hAnsi="Times New Roman" w:cs="Times New Roman"/>
              </w:rPr>
            </w:pPr>
          </w:p>
        </w:tc>
        <w:tc>
          <w:tcPr>
            <w:tcW w:w="248" w:type="dxa"/>
          </w:tcPr>
          <w:p w14:paraId="5874A134" w14:textId="77777777" w:rsidR="001644BE" w:rsidRDefault="001644BE">
            <w:pPr>
              <w:jc w:val="both"/>
              <w:rPr>
                <w:sz w:val="20"/>
                <w:szCs w:val="20"/>
              </w:rPr>
            </w:pPr>
            <w:r>
              <w:rPr>
                <w:sz w:val="20"/>
                <w:szCs w:val="20"/>
              </w:rPr>
              <w:t>b.</w:t>
            </w:r>
          </w:p>
        </w:tc>
        <w:tc>
          <w:tcPr>
            <w:tcW w:w="9356" w:type="dxa"/>
          </w:tcPr>
          <w:p w14:paraId="0D592BC6" w14:textId="77777777" w:rsidR="001644BE" w:rsidRDefault="001644BE">
            <w:pPr>
              <w:jc w:val="both"/>
            </w:pPr>
            <w:r>
              <w:t>Quelle est la « politique des données » de l’infrastructure (données partagées ou non, avec qui, conditions d’utilisation, autres) ? Prévoyez-vous de fournir des services pour accéder aux données et/ou les exploiter ?</w:t>
            </w:r>
          </w:p>
          <w:p w14:paraId="30F10347" w14:textId="77777777" w:rsidR="001644BE" w:rsidRDefault="001644BE">
            <w:pPr>
              <w:spacing w:line="240" w:lineRule="auto"/>
              <w:jc w:val="both"/>
            </w:pPr>
            <w:r>
              <w:t>Les données ont vocation à être partagées et en libres accès pour la communauté scientifique au travers des portails des différents SO et du pôle de données Océan. Le choix est de dissocier la valorisation des données et les services dans le pôle de données.</w:t>
            </w:r>
          </w:p>
          <w:p w14:paraId="2917850C" w14:textId="77777777" w:rsidR="001644BE" w:rsidRDefault="001644BE">
            <w:pPr>
              <w:spacing w:line="240" w:lineRule="auto"/>
              <w:jc w:val="both"/>
              <w:rPr>
                <w:rFonts w:ascii="Times New Roman" w:hAnsi="Times New Roman" w:cs="Times New Roman"/>
              </w:rPr>
            </w:pPr>
            <w:r>
              <w:t>Le pôle Océan rassemble les données issues des réseaux d’observation, des campagnes et chantiers, des missions satellites. Il collecte en priorité les  observations accompagnées de métadonnées, qualifiées et organisées en structures permettant de mettre en œuvre l’interopérabilité (de niveau 2 et 3). Le Pôle élabore ses propres produits (niveau 3 et 4): jeux de données assemblées dans un objectif particulier, produits issus de la combinaison de différentes variables, co-localisations in-situ/satellite, ajout de documentation.</w:t>
            </w:r>
          </w:p>
        </w:tc>
      </w:tr>
      <w:tr w:rsidR="001644BE" w14:paraId="2734EBD0" w14:textId="77777777">
        <w:tc>
          <w:tcPr>
            <w:tcW w:w="533" w:type="dxa"/>
          </w:tcPr>
          <w:p w14:paraId="77BBD0CF" w14:textId="77777777" w:rsidR="001644BE" w:rsidRDefault="001644BE">
            <w:pPr>
              <w:jc w:val="both"/>
              <w:rPr>
                <w:rFonts w:ascii="Times New Roman" w:hAnsi="Times New Roman" w:cs="Times New Roman"/>
              </w:rPr>
            </w:pPr>
          </w:p>
        </w:tc>
        <w:tc>
          <w:tcPr>
            <w:tcW w:w="248" w:type="dxa"/>
          </w:tcPr>
          <w:p w14:paraId="7B468896" w14:textId="77777777" w:rsidR="001644BE" w:rsidRDefault="001644BE">
            <w:pPr>
              <w:jc w:val="both"/>
              <w:rPr>
                <w:sz w:val="20"/>
                <w:szCs w:val="20"/>
              </w:rPr>
            </w:pPr>
            <w:r>
              <w:rPr>
                <w:sz w:val="20"/>
                <w:szCs w:val="20"/>
              </w:rPr>
              <w:t>c.</w:t>
            </w:r>
          </w:p>
        </w:tc>
        <w:tc>
          <w:tcPr>
            <w:tcW w:w="9356" w:type="dxa"/>
          </w:tcPr>
          <w:p w14:paraId="5BF2D834" w14:textId="77777777" w:rsidR="001644BE" w:rsidRDefault="001644BE">
            <w:pPr>
              <w:jc w:val="both"/>
            </w:pPr>
            <w:r>
              <w:t>Les données sont-elles réutilisables par d’autres que ceux qui les ont obtenues ? par des utilisateurs qui ne sont pas des utilisateurs de l’infrastructure initiale ?</w:t>
            </w:r>
          </w:p>
          <w:p w14:paraId="0E5D2A85" w14:textId="77777777" w:rsidR="001644BE" w:rsidRDefault="001644BE">
            <w:pPr>
              <w:spacing w:line="240" w:lineRule="auto"/>
              <w:jc w:val="both"/>
            </w:pPr>
            <w:r>
              <w:t xml:space="preserve">Les données sont conçues pour un usage premier de « recherche ». Cependant une attention particulière sera donnée au soutien aux utilisateurs qui pourront être d’horizons et de cultures très différentes (c.f paragraphe A.5.b).  </w:t>
            </w:r>
          </w:p>
        </w:tc>
      </w:tr>
      <w:tr w:rsidR="001644BE" w14:paraId="0735879A" w14:textId="77777777">
        <w:tc>
          <w:tcPr>
            <w:tcW w:w="533" w:type="dxa"/>
          </w:tcPr>
          <w:p w14:paraId="34474695" w14:textId="77777777" w:rsidR="001644BE" w:rsidRDefault="001644BE">
            <w:pPr>
              <w:jc w:val="both"/>
              <w:rPr>
                <w:rFonts w:ascii="Times New Roman" w:hAnsi="Times New Roman" w:cs="Times New Roman"/>
              </w:rPr>
            </w:pPr>
          </w:p>
        </w:tc>
        <w:tc>
          <w:tcPr>
            <w:tcW w:w="248" w:type="dxa"/>
          </w:tcPr>
          <w:p w14:paraId="2D6B8890" w14:textId="77777777" w:rsidR="001644BE" w:rsidRDefault="001644BE">
            <w:pPr>
              <w:jc w:val="both"/>
              <w:rPr>
                <w:sz w:val="20"/>
                <w:szCs w:val="20"/>
              </w:rPr>
            </w:pPr>
            <w:r>
              <w:rPr>
                <w:sz w:val="20"/>
                <w:szCs w:val="20"/>
              </w:rPr>
              <w:t>d.</w:t>
            </w:r>
          </w:p>
        </w:tc>
        <w:tc>
          <w:tcPr>
            <w:tcW w:w="9356" w:type="dxa"/>
          </w:tcPr>
          <w:p w14:paraId="1162CC44" w14:textId="77777777" w:rsidR="001644BE" w:rsidRDefault="001644BE">
            <w:pPr>
              <w:jc w:val="both"/>
            </w:pPr>
            <w:r>
              <w:t>Décrivez votre plan de gestion des données, incluant les aspects acquisition, stockage, préservation, sécurité, et accès, y compris la manière dont ces données pourront être découvertes par des utilisateurs éventuels (métadonnées) ?</w:t>
            </w:r>
          </w:p>
          <w:p w14:paraId="1642F8EA" w14:textId="77777777" w:rsidR="001644BE" w:rsidRDefault="001644BE">
            <w:pPr>
              <w:jc w:val="both"/>
            </w:pPr>
            <w:r>
              <w:t xml:space="preserve">Les données d'observation (niveau 1) de chaque SO sont qualifiées et bancarisées dans leur banque de données nationale associée (e.g. PELAGOS de RESOMAR pour SOMLIT, Quadrige pour REPHY). Une interface/ un lien entre l'IR Pôle de données et les différentes bases de données sera mis en place. L'accès se fera par le portail du Pôle de données Océan. Vu l’importance et le temps nécessaire à une telle tâche, nous aurons besoin d’un délai pour que le système soit pleinement opérationnel. En attendant, sur requête auprès de l'IR (qui transmettra la demande au SO concerné) les données et métadonnées seront mises à disposition de la communauté sans restriction au-delà des règles habituelles. </w:t>
            </w:r>
          </w:p>
          <w:p w14:paraId="2253E2EE" w14:textId="77777777" w:rsidR="001644BE" w:rsidRDefault="001644BE">
            <w:pPr>
              <w:jc w:val="both"/>
              <w:rPr>
                <w:rFonts w:ascii="Times New Roman" w:hAnsi="Times New Roman" w:cs="Times New Roman"/>
              </w:rPr>
            </w:pPr>
            <w:r>
              <w:t>Les données de niveaux supérieurs seront bancarisées par le pôle Océan de l'IR Pôle de données observation de la terre.</w:t>
            </w:r>
          </w:p>
        </w:tc>
      </w:tr>
      <w:tr w:rsidR="001644BE" w14:paraId="155AD85A" w14:textId="77777777">
        <w:tc>
          <w:tcPr>
            <w:tcW w:w="533" w:type="dxa"/>
          </w:tcPr>
          <w:p w14:paraId="2B9FC8D5" w14:textId="77777777" w:rsidR="001644BE" w:rsidRDefault="001644BE">
            <w:pPr>
              <w:jc w:val="both"/>
              <w:rPr>
                <w:rFonts w:ascii="Times New Roman" w:hAnsi="Times New Roman" w:cs="Times New Roman"/>
              </w:rPr>
            </w:pPr>
          </w:p>
        </w:tc>
        <w:tc>
          <w:tcPr>
            <w:tcW w:w="248" w:type="dxa"/>
          </w:tcPr>
          <w:p w14:paraId="2BE85B76" w14:textId="77777777" w:rsidR="001644BE" w:rsidRDefault="001644BE">
            <w:pPr>
              <w:jc w:val="both"/>
              <w:rPr>
                <w:sz w:val="20"/>
                <w:szCs w:val="20"/>
              </w:rPr>
            </w:pPr>
            <w:r>
              <w:rPr>
                <w:sz w:val="20"/>
                <w:szCs w:val="20"/>
              </w:rPr>
              <w:t>e.</w:t>
            </w:r>
          </w:p>
        </w:tc>
        <w:tc>
          <w:tcPr>
            <w:tcW w:w="9356" w:type="dxa"/>
          </w:tcPr>
          <w:p w14:paraId="0C098DAB" w14:textId="77777777" w:rsidR="001644BE" w:rsidRDefault="001644BE">
            <w:pPr>
              <w:jc w:val="both"/>
            </w:pPr>
            <w:r>
              <w:t>Quels sont les flux et les volumes de données prévisibles à court et à moyen termes ?</w:t>
            </w:r>
          </w:p>
          <w:p w14:paraId="658C9DC1" w14:textId="77777777" w:rsidR="001644BE" w:rsidRDefault="001644BE">
            <w:pPr>
              <w:spacing w:after="0"/>
              <w:jc w:val="both"/>
            </w:pPr>
            <w:r>
              <w:t>Il est difficile a priori de prévoir les flux et volumes de données à l'ensemble de l'IR. Il faudra les évaluer au cours des premières années.</w:t>
            </w:r>
          </w:p>
          <w:p w14:paraId="5E8CDDA3" w14:textId="77777777" w:rsidR="001644BE" w:rsidRDefault="001644BE">
            <w:pPr>
              <w:spacing w:after="0"/>
              <w:jc w:val="both"/>
            </w:pPr>
          </w:p>
          <w:p w14:paraId="5D1F9EF7" w14:textId="77777777" w:rsidR="001644BE" w:rsidRDefault="001644BE">
            <w:pPr>
              <w:spacing w:after="0"/>
              <w:jc w:val="both"/>
            </w:pPr>
            <w:r>
              <w:t>Néanmoins quelques informations de base des SO sont déjà à disposition:</w:t>
            </w:r>
          </w:p>
          <w:p w14:paraId="21224106" w14:textId="77777777" w:rsidR="001644BE" w:rsidRDefault="001644BE">
            <w:pPr>
              <w:spacing w:after="0"/>
              <w:jc w:val="both"/>
            </w:pPr>
            <w:r>
              <w:rPr>
                <w:u w:val="single"/>
              </w:rPr>
              <w:t>SONEL</w:t>
            </w:r>
            <w:r>
              <w:t>: Flux de données d’une soixantaine de marégraphes et de près de 400 stations GNSS. 3 millions de fichiers journaliers cumulés sur 15 ans d’observation GPS et plus de 700 stations en 2015.</w:t>
            </w:r>
          </w:p>
          <w:p w14:paraId="3A254E1C" w14:textId="77777777" w:rsidR="001644BE" w:rsidRDefault="001644BE">
            <w:pPr>
              <w:spacing w:after="0"/>
              <w:jc w:val="both"/>
            </w:pPr>
            <w:r>
              <w:rPr>
                <w:u w:val="single"/>
              </w:rPr>
              <w:t>Coriolis côtier</w:t>
            </w:r>
            <w:r>
              <w:t>: Les flux de données sont associés à une mesure en continu de l'ensemble des systèmes soit 10 bouées multi-instrumentées, 18 bouées SMATCH, 2 FerryBox, 1 profileur côtier, 1 système de radar HF.</w:t>
            </w:r>
          </w:p>
          <w:p w14:paraId="44325439" w14:textId="77777777" w:rsidR="001644BE" w:rsidRDefault="001644BE">
            <w:pPr>
              <w:spacing w:after="0"/>
              <w:jc w:val="both"/>
            </w:pPr>
            <w:r>
              <w:lastRenderedPageBreak/>
              <w:t>CORAIL: les flux de données sont associés à une mesure en continu de l'ensemble des systèmes soit 10 sondes d'enregistrement des vagues, 60 sondes d'enregistrement des températures et 6 d'enregistrement multi-paramètres.</w:t>
            </w:r>
          </w:p>
          <w:p w14:paraId="59D5F68E" w14:textId="77777777" w:rsidR="001644BE" w:rsidRDefault="001644BE">
            <w:pPr>
              <w:spacing w:after="0"/>
              <w:jc w:val="both"/>
            </w:pPr>
            <w:r>
              <w:rPr>
                <w:u w:val="single"/>
              </w:rPr>
              <w:t>DYNALIT</w:t>
            </w:r>
            <w:r>
              <w:t>: Acquisitions en continue: marégraphes, houlographes, capteurs de pressions, bouées MAREL sonde smatch, caméra vidéo connectées (film)</w:t>
            </w:r>
          </w:p>
          <w:p w14:paraId="00609C5A" w14:textId="77777777" w:rsidR="001644BE" w:rsidRDefault="001644BE">
            <w:pPr>
              <w:spacing w:after="0"/>
              <w:jc w:val="both"/>
              <w:rPr>
                <w:rFonts w:ascii="Times New Roman" w:hAnsi="Times New Roman" w:cs="Times New Roman"/>
              </w:rPr>
            </w:pPr>
            <w:r>
              <w:t>Acquisitions (&gt;1 jour): courantomètre électromagnétique, ADCP sonde YSI, TLS (MNT), sondeurs multifaisceaux (MNT et profils), LIDAR terrestre (TLS-MNT) et aéroporté, drone et avion (images et MNT) sonar (images chirp/mini-spaker)</w:t>
            </w:r>
          </w:p>
        </w:tc>
      </w:tr>
      <w:tr w:rsidR="001644BE" w14:paraId="5A1C65B8" w14:textId="77777777">
        <w:tc>
          <w:tcPr>
            <w:tcW w:w="533" w:type="dxa"/>
          </w:tcPr>
          <w:p w14:paraId="592ABC41" w14:textId="77777777" w:rsidR="001644BE" w:rsidRDefault="001644BE">
            <w:pPr>
              <w:jc w:val="both"/>
              <w:rPr>
                <w:rFonts w:ascii="Times New Roman" w:hAnsi="Times New Roman" w:cs="Times New Roman"/>
              </w:rPr>
            </w:pPr>
          </w:p>
        </w:tc>
        <w:tc>
          <w:tcPr>
            <w:tcW w:w="248" w:type="dxa"/>
          </w:tcPr>
          <w:p w14:paraId="5784DD5D" w14:textId="77777777" w:rsidR="001644BE" w:rsidRDefault="001644BE">
            <w:pPr>
              <w:jc w:val="both"/>
              <w:rPr>
                <w:sz w:val="20"/>
                <w:szCs w:val="20"/>
              </w:rPr>
            </w:pPr>
            <w:r>
              <w:rPr>
                <w:sz w:val="20"/>
                <w:szCs w:val="20"/>
              </w:rPr>
              <w:t>f.</w:t>
            </w:r>
          </w:p>
        </w:tc>
        <w:tc>
          <w:tcPr>
            <w:tcW w:w="9356" w:type="dxa"/>
          </w:tcPr>
          <w:p w14:paraId="1F2D1D57" w14:textId="77777777" w:rsidR="001644BE" w:rsidRDefault="001644BE">
            <w:pPr>
              <w:jc w:val="both"/>
            </w:pPr>
            <w:r>
              <w:t>L’infrastructure fait ou fera-t-elle appel à des infrastructures extérieures pour le réseau, le stockage, la préservation, le calcul ?</w:t>
            </w:r>
          </w:p>
          <w:p w14:paraId="20CB634E" w14:textId="77777777" w:rsidR="001644BE" w:rsidRDefault="001644BE">
            <w:pPr>
              <w:jc w:val="both"/>
            </w:pPr>
            <w:r>
              <w:t>Non, l’IR organisera son propre réseau au travers de son schéma de gouvernance, une partie étant déjà préconstituée autour de Coriolis et du SOERE CTDO2 (ce qui ne prédestine pas Coriolis à coordonner l’ensemble car l’IR inclut l’acquisition d’autres jeux de données que ceux qui intéressent Coriolis), l’autre par le réseau des stations et observatoires marins (RESOMAR).</w:t>
            </w:r>
          </w:p>
          <w:p w14:paraId="35AD72DD" w14:textId="77777777" w:rsidR="001644BE" w:rsidRDefault="001644BE">
            <w:pPr>
              <w:jc w:val="both"/>
            </w:pPr>
            <w:r>
              <w:t>Stockage et préservation : pôle de donnée Océan, incluant « Coriolis données » et d’autres centres de données : CEDOO (Toulouse), base nationale CYBER (Villefranche), base nationale SOMLIT (Bordeaux), bases nationales de données biologiques PELAGOS (Roscoff) et BENTHOS (Bordeaux), données du trait de côte,… Le pôle de donnée Océan devra se préoccuper de la question du stockage pérenne à long terme en liaison avec les différents centres.</w:t>
            </w:r>
          </w:p>
        </w:tc>
      </w:tr>
      <w:tr w:rsidR="001644BE" w14:paraId="069ED825" w14:textId="77777777">
        <w:tc>
          <w:tcPr>
            <w:tcW w:w="533" w:type="dxa"/>
          </w:tcPr>
          <w:p w14:paraId="0E773118" w14:textId="77777777" w:rsidR="001644BE" w:rsidRDefault="001644BE">
            <w:pPr>
              <w:jc w:val="both"/>
              <w:rPr>
                <w:rFonts w:ascii="Times New Roman" w:hAnsi="Times New Roman" w:cs="Times New Roman"/>
              </w:rPr>
            </w:pPr>
          </w:p>
        </w:tc>
        <w:tc>
          <w:tcPr>
            <w:tcW w:w="248" w:type="dxa"/>
          </w:tcPr>
          <w:p w14:paraId="0DA312C1" w14:textId="77777777" w:rsidR="001644BE" w:rsidRDefault="001644BE">
            <w:pPr>
              <w:jc w:val="both"/>
              <w:rPr>
                <w:sz w:val="20"/>
                <w:szCs w:val="20"/>
              </w:rPr>
            </w:pPr>
            <w:r>
              <w:rPr>
                <w:sz w:val="20"/>
                <w:szCs w:val="20"/>
              </w:rPr>
              <w:t>g.</w:t>
            </w:r>
          </w:p>
        </w:tc>
        <w:tc>
          <w:tcPr>
            <w:tcW w:w="9356" w:type="dxa"/>
          </w:tcPr>
          <w:p w14:paraId="44132FF5" w14:textId="77777777" w:rsidR="001644BE" w:rsidRDefault="001644BE">
            <w:pPr>
              <w:jc w:val="both"/>
            </w:pPr>
            <w:r>
              <w:t>Les données seront-elles accessibles dans des standards internationaux : formats, métadonnées, protocoles d’accès, présence dans des répertoires ? Si oui, lesquels ?</w:t>
            </w:r>
          </w:p>
          <w:p w14:paraId="2F23AC89" w14:textId="77777777" w:rsidR="001644BE" w:rsidRDefault="001644BE">
            <w:pPr>
              <w:jc w:val="both"/>
              <w:rPr>
                <w:rFonts w:ascii="Times New Roman" w:hAnsi="Times New Roman" w:cs="Times New Roman"/>
              </w:rPr>
            </w:pPr>
            <w:r>
              <w:t>Dans le pôle de données, les méta-données et les données sont disponibles aux formats internationaux INSPIRE ; ils apparaîtront dans les géo-catalogues et géo-portails nationaux. Les données relevant d’une base de donnée mondiale seront conformes aux formats recommandés.</w:t>
            </w:r>
          </w:p>
        </w:tc>
      </w:tr>
    </w:tbl>
    <w:p w14:paraId="16D6A4CA" w14:textId="77777777" w:rsidR="001644BE" w:rsidRDefault="001644BE">
      <w:pPr>
        <w:spacing w:line="240" w:lineRule="auto"/>
        <w:jc w:val="both"/>
        <w:rPr>
          <w:rFonts w:ascii="Times New Roman" w:hAnsi="Times New Roman" w:cs="Times New Roman"/>
          <w:b/>
          <w:bCs/>
          <w:sz w:val="24"/>
          <w:szCs w:val="24"/>
        </w:rPr>
      </w:pPr>
    </w:p>
    <w:p w14:paraId="437C8657" w14:textId="77777777" w:rsidR="001644BE" w:rsidRDefault="001644BE">
      <w:pPr>
        <w:pStyle w:val="Paragraphedeliste"/>
        <w:numPr>
          <w:ilvl w:val="0"/>
          <w:numId w:val="3"/>
        </w:numPr>
        <w:jc w:val="both"/>
        <w:rPr>
          <w:b/>
          <w:bCs/>
          <w:sz w:val="24"/>
          <w:szCs w:val="24"/>
        </w:rPr>
      </w:pPr>
      <w:r>
        <w:rPr>
          <w:b/>
          <w:bCs/>
          <w:sz w:val="24"/>
          <w:szCs w:val="24"/>
        </w:rPr>
        <w:t>Innovation et Impact socio-économique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5"/>
        <w:gridCol w:w="9071"/>
      </w:tblGrid>
      <w:tr w:rsidR="001644BE" w14:paraId="3E86A134" w14:textId="77777777">
        <w:tc>
          <w:tcPr>
            <w:tcW w:w="533" w:type="dxa"/>
          </w:tcPr>
          <w:p w14:paraId="1B3A90D9" w14:textId="77777777" w:rsidR="001644BE" w:rsidRDefault="001644BE">
            <w:pPr>
              <w:pStyle w:val="Sansinterligne"/>
              <w:jc w:val="both"/>
            </w:pPr>
            <w:r>
              <w:t>1.</w:t>
            </w:r>
          </w:p>
        </w:tc>
        <w:tc>
          <w:tcPr>
            <w:tcW w:w="9496" w:type="dxa"/>
            <w:gridSpan w:val="2"/>
          </w:tcPr>
          <w:p w14:paraId="30D3951F" w14:textId="77777777" w:rsidR="001644BE" w:rsidRDefault="001644BE">
            <w:pPr>
              <w:pStyle w:val="Sansinterligne"/>
              <w:jc w:val="both"/>
            </w:pPr>
            <w:r>
              <w:t>Valeur stratégique pour l’innovation:</w:t>
            </w:r>
          </w:p>
          <w:p w14:paraId="400C9A42" w14:textId="77777777" w:rsidR="001644BE" w:rsidRDefault="001644BE">
            <w:pPr>
              <w:pStyle w:val="Sansinterligne"/>
              <w:jc w:val="both"/>
            </w:pPr>
          </w:p>
        </w:tc>
      </w:tr>
      <w:tr w:rsidR="001644BE" w14:paraId="14533EBD" w14:textId="77777777">
        <w:tc>
          <w:tcPr>
            <w:tcW w:w="533" w:type="dxa"/>
          </w:tcPr>
          <w:p w14:paraId="4DE32FD1" w14:textId="77777777" w:rsidR="001644BE" w:rsidRDefault="001644BE">
            <w:pPr>
              <w:jc w:val="both"/>
              <w:rPr>
                <w:rFonts w:ascii="Times New Roman" w:hAnsi="Times New Roman" w:cs="Times New Roman"/>
              </w:rPr>
            </w:pPr>
          </w:p>
        </w:tc>
        <w:tc>
          <w:tcPr>
            <w:tcW w:w="425" w:type="dxa"/>
          </w:tcPr>
          <w:p w14:paraId="1FAE3C4B" w14:textId="77777777" w:rsidR="001644BE" w:rsidRDefault="001644BE">
            <w:pPr>
              <w:jc w:val="both"/>
              <w:rPr>
                <w:sz w:val="20"/>
                <w:szCs w:val="20"/>
              </w:rPr>
            </w:pPr>
            <w:r>
              <w:rPr>
                <w:sz w:val="20"/>
                <w:szCs w:val="20"/>
              </w:rPr>
              <w:t>a.</w:t>
            </w:r>
          </w:p>
        </w:tc>
        <w:tc>
          <w:tcPr>
            <w:tcW w:w="9071" w:type="dxa"/>
          </w:tcPr>
          <w:p w14:paraId="7A4BDB24" w14:textId="77777777" w:rsidR="001644BE" w:rsidRDefault="001644BE">
            <w:pPr>
              <w:pStyle w:val="Sansinterligne"/>
              <w:jc w:val="both"/>
            </w:pPr>
            <w:r>
              <w:t>Quels grands secteurs de l’innovation sont potentiellement concernés par l’infrastructure ?</w:t>
            </w:r>
          </w:p>
          <w:p w14:paraId="4B22E25F" w14:textId="77777777" w:rsidR="001644BE" w:rsidRDefault="001644BE">
            <w:pPr>
              <w:pStyle w:val="Sansinterligne"/>
              <w:jc w:val="both"/>
            </w:pPr>
            <w:r>
              <w:t>- R&amp;D</w:t>
            </w:r>
          </w:p>
        </w:tc>
      </w:tr>
      <w:tr w:rsidR="001644BE" w14:paraId="658DFEB0" w14:textId="77777777">
        <w:tc>
          <w:tcPr>
            <w:tcW w:w="533" w:type="dxa"/>
          </w:tcPr>
          <w:p w14:paraId="589AA589" w14:textId="77777777" w:rsidR="001644BE" w:rsidRDefault="001644BE">
            <w:pPr>
              <w:jc w:val="both"/>
              <w:rPr>
                <w:rFonts w:ascii="Times New Roman" w:hAnsi="Times New Roman" w:cs="Times New Roman"/>
              </w:rPr>
            </w:pPr>
          </w:p>
        </w:tc>
        <w:tc>
          <w:tcPr>
            <w:tcW w:w="425" w:type="dxa"/>
          </w:tcPr>
          <w:p w14:paraId="3FCD608C" w14:textId="77777777" w:rsidR="001644BE" w:rsidRDefault="001644BE">
            <w:pPr>
              <w:jc w:val="both"/>
              <w:rPr>
                <w:sz w:val="20"/>
                <w:szCs w:val="20"/>
              </w:rPr>
            </w:pPr>
            <w:r>
              <w:rPr>
                <w:sz w:val="20"/>
                <w:szCs w:val="20"/>
              </w:rPr>
              <w:t>b.</w:t>
            </w:r>
          </w:p>
        </w:tc>
        <w:tc>
          <w:tcPr>
            <w:tcW w:w="9071" w:type="dxa"/>
          </w:tcPr>
          <w:p w14:paraId="44FDA44A" w14:textId="77777777" w:rsidR="001644BE" w:rsidRDefault="001644BE">
            <w:pPr>
              <w:jc w:val="both"/>
            </w:pPr>
            <w:r>
              <w:t>Rôle potentiel de l’infrastructure dans le développement de l’innovation (relations avec pôles de compétitivité, cellules de R&amp;D,…)</w:t>
            </w:r>
          </w:p>
          <w:p w14:paraId="51948505" w14:textId="77777777" w:rsidR="001644BE" w:rsidRDefault="001644BE">
            <w:pPr>
              <w:jc w:val="both"/>
              <w:rPr>
                <w:rFonts w:ascii="Times New Roman" w:hAnsi="Times New Roman" w:cs="Times New Roman"/>
                <w:highlight w:val="yellow"/>
              </w:rPr>
            </w:pPr>
            <w:r>
              <w:t xml:space="preserve">Au delà de la recherche, l'observation sera valorisée dans le cadre de l'appui aux politiques publiques pour éclairer les acteurs sur les moyens de gestion et de prévention, e.g. gestion des ressources naturelles, maîtrise du risque climatique et environnemental (tempêtes, pollutions). </w:t>
            </w:r>
          </w:p>
          <w:p w14:paraId="49BFFE5C" w14:textId="77777777" w:rsidR="001644BE" w:rsidRDefault="001644BE">
            <w:pPr>
              <w:jc w:val="both"/>
              <w:rPr>
                <w:rFonts w:ascii="Times New Roman" w:hAnsi="Times New Roman" w:cs="Times New Roman"/>
              </w:rPr>
            </w:pPr>
            <w:r>
              <w:t xml:space="preserve">Un modèle côtier inter-organisme CROCO est en cours de développement (il sera proposé à la labellisation "code communautaire". Il vise une large communauté d’utilisateurs et une grande diversité d’applications. Le modèle CROCO devrait donc permettre de répondre aux questions environnementales pluridisciplinaires liées aux pressions croissantes sur la frange littorale, en mode recherche (biodiversité du phytoplancton et du compartiment benthique, dynamique des </w:t>
            </w:r>
            <w:r>
              <w:lastRenderedPageBreak/>
              <w:t>stocks de poissons), études et aide à la décision (eutrophisation, érosion, aménagements littoraux) ou  opérationnel (situation de crise type Erika ou Fukushima).</w:t>
            </w:r>
          </w:p>
        </w:tc>
      </w:tr>
      <w:tr w:rsidR="001644BE" w14:paraId="1B9A4EEF" w14:textId="77777777">
        <w:tc>
          <w:tcPr>
            <w:tcW w:w="533" w:type="dxa"/>
          </w:tcPr>
          <w:p w14:paraId="13709C07" w14:textId="77777777" w:rsidR="001644BE" w:rsidRDefault="001644BE">
            <w:pPr>
              <w:jc w:val="both"/>
              <w:rPr>
                <w:rFonts w:ascii="Times New Roman" w:hAnsi="Times New Roman" w:cs="Times New Roman"/>
              </w:rPr>
            </w:pPr>
          </w:p>
        </w:tc>
        <w:tc>
          <w:tcPr>
            <w:tcW w:w="425" w:type="dxa"/>
          </w:tcPr>
          <w:p w14:paraId="621E7635" w14:textId="77777777" w:rsidR="001644BE" w:rsidRDefault="001644BE">
            <w:pPr>
              <w:jc w:val="both"/>
              <w:rPr>
                <w:sz w:val="20"/>
                <w:szCs w:val="20"/>
              </w:rPr>
            </w:pPr>
            <w:r>
              <w:rPr>
                <w:sz w:val="20"/>
                <w:szCs w:val="20"/>
              </w:rPr>
              <w:t>c.</w:t>
            </w:r>
          </w:p>
        </w:tc>
        <w:tc>
          <w:tcPr>
            <w:tcW w:w="9071" w:type="dxa"/>
          </w:tcPr>
          <w:p w14:paraId="45A9BBE6" w14:textId="77777777" w:rsidR="001644BE" w:rsidRDefault="001644BE">
            <w:pPr>
              <w:jc w:val="both"/>
            </w:pPr>
            <w:r>
              <w:t>Rôle potentiel de l’infrastructure dans le transfert technologique (relations avec les SATT ; Consortia de Valorisation Thématiques des alliances)</w:t>
            </w:r>
          </w:p>
        </w:tc>
      </w:tr>
      <w:tr w:rsidR="001644BE" w14:paraId="762EB9E3" w14:textId="77777777">
        <w:tc>
          <w:tcPr>
            <w:tcW w:w="533" w:type="dxa"/>
          </w:tcPr>
          <w:p w14:paraId="09D2DB47" w14:textId="77777777" w:rsidR="001644BE" w:rsidRDefault="001644BE">
            <w:pPr>
              <w:jc w:val="both"/>
              <w:rPr>
                <w:rFonts w:ascii="Times New Roman" w:hAnsi="Times New Roman" w:cs="Times New Roman"/>
              </w:rPr>
            </w:pPr>
          </w:p>
        </w:tc>
        <w:tc>
          <w:tcPr>
            <w:tcW w:w="425" w:type="dxa"/>
          </w:tcPr>
          <w:p w14:paraId="7932EBF6" w14:textId="77777777" w:rsidR="001644BE" w:rsidRDefault="001644BE">
            <w:pPr>
              <w:jc w:val="both"/>
              <w:rPr>
                <w:sz w:val="20"/>
                <w:szCs w:val="20"/>
              </w:rPr>
            </w:pPr>
            <w:r>
              <w:rPr>
                <w:sz w:val="20"/>
                <w:szCs w:val="20"/>
              </w:rPr>
              <w:t>d.</w:t>
            </w:r>
          </w:p>
        </w:tc>
        <w:tc>
          <w:tcPr>
            <w:tcW w:w="9071" w:type="dxa"/>
          </w:tcPr>
          <w:p w14:paraId="31932CE9" w14:textId="77777777" w:rsidR="001644BE" w:rsidRDefault="001644BE">
            <w:pPr>
              <w:jc w:val="both"/>
            </w:pPr>
            <w:r>
              <w:t xml:space="preserve">Nombre de brevets par an issus des projets utilisant l’infrastructure  </w:t>
            </w:r>
          </w:p>
        </w:tc>
      </w:tr>
      <w:tr w:rsidR="001644BE" w14:paraId="6EB7031C" w14:textId="77777777">
        <w:tc>
          <w:tcPr>
            <w:tcW w:w="533" w:type="dxa"/>
          </w:tcPr>
          <w:p w14:paraId="799E3219" w14:textId="77777777" w:rsidR="001644BE" w:rsidRDefault="001644BE">
            <w:pPr>
              <w:jc w:val="both"/>
              <w:rPr>
                <w:rFonts w:ascii="Times New Roman" w:hAnsi="Times New Roman" w:cs="Times New Roman"/>
              </w:rPr>
            </w:pPr>
          </w:p>
        </w:tc>
        <w:tc>
          <w:tcPr>
            <w:tcW w:w="425" w:type="dxa"/>
          </w:tcPr>
          <w:p w14:paraId="44F4D401" w14:textId="77777777" w:rsidR="001644BE" w:rsidRDefault="001644BE">
            <w:pPr>
              <w:jc w:val="both"/>
              <w:rPr>
                <w:sz w:val="20"/>
                <w:szCs w:val="20"/>
              </w:rPr>
            </w:pPr>
            <w:r>
              <w:rPr>
                <w:sz w:val="20"/>
                <w:szCs w:val="20"/>
              </w:rPr>
              <w:t>e.</w:t>
            </w:r>
          </w:p>
        </w:tc>
        <w:tc>
          <w:tcPr>
            <w:tcW w:w="9071" w:type="dxa"/>
          </w:tcPr>
          <w:p w14:paraId="7F760BFE" w14:textId="77777777" w:rsidR="001644BE" w:rsidRDefault="001644BE">
            <w:pPr>
              <w:jc w:val="both"/>
            </w:pPr>
            <w:r>
              <w:t>Nombre de start-ups crées suite aux projets utilisant l’infrastructure</w:t>
            </w:r>
          </w:p>
        </w:tc>
      </w:tr>
      <w:tr w:rsidR="001644BE" w14:paraId="39C5DB41" w14:textId="77777777">
        <w:tc>
          <w:tcPr>
            <w:tcW w:w="533" w:type="dxa"/>
          </w:tcPr>
          <w:p w14:paraId="7DFF427A" w14:textId="77777777" w:rsidR="001644BE" w:rsidRDefault="001644BE">
            <w:pPr>
              <w:pStyle w:val="Sansinterligne"/>
              <w:jc w:val="both"/>
            </w:pPr>
            <w:r>
              <w:t>2.</w:t>
            </w:r>
          </w:p>
        </w:tc>
        <w:tc>
          <w:tcPr>
            <w:tcW w:w="9496" w:type="dxa"/>
            <w:gridSpan w:val="2"/>
          </w:tcPr>
          <w:p w14:paraId="44A64585" w14:textId="77777777" w:rsidR="001644BE" w:rsidRDefault="001644BE">
            <w:pPr>
              <w:jc w:val="both"/>
            </w:pPr>
            <w:r>
              <w:t>Impact socio-économique</w:t>
            </w:r>
          </w:p>
        </w:tc>
      </w:tr>
      <w:tr w:rsidR="001644BE" w14:paraId="7857BD69" w14:textId="77777777">
        <w:tc>
          <w:tcPr>
            <w:tcW w:w="533" w:type="dxa"/>
          </w:tcPr>
          <w:p w14:paraId="76792194" w14:textId="77777777" w:rsidR="001644BE" w:rsidRDefault="001644BE">
            <w:pPr>
              <w:jc w:val="both"/>
              <w:rPr>
                <w:rFonts w:ascii="Times New Roman" w:hAnsi="Times New Roman" w:cs="Times New Roman"/>
              </w:rPr>
            </w:pPr>
          </w:p>
        </w:tc>
        <w:tc>
          <w:tcPr>
            <w:tcW w:w="425" w:type="dxa"/>
          </w:tcPr>
          <w:p w14:paraId="200A2A39" w14:textId="77777777" w:rsidR="001644BE" w:rsidRDefault="001644BE">
            <w:pPr>
              <w:jc w:val="both"/>
              <w:rPr>
                <w:sz w:val="20"/>
                <w:szCs w:val="20"/>
              </w:rPr>
            </w:pPr>
            <w:r>
              <w:rPr>
                <w:sz w:val="20"/>
                <w:szCs w:val="20"/>
              </w:rPr>
              <w:t>a.</w:t>
            </w:r>
          </w:p>
        </w:tc>
        <w:tc>
          <w:tcPr>
            <w:tcW w:w="9071" w:type="dxa"/>
          </w:tcPr>
          <w:p w14:paraId="41027F22" w14:textId="77777777" w:rsidR="001644BE" w:rsidRDefault="001644BE">
            <w:pPr>
              <w:jc w:val="both"/>
            </w:pPr>
            <w:r>
              <w:t>Quel est l’impact attendu de l’infrastructure au niveau régional (visibilité, collectivités intéressées, emplois,…)?</w:t>
            </w:r>
          </w:p>
          <w:p w14:paraId="17D41E8F" w14:textId="77777777" w:rsidR="001644BE" w:rsidRDefault="001644BE">
            <w:pPr>
              <w:spacing w:after="0"/>
              <w:jc w:val="both"/>
            </w:pPr>
            <w:r>
              <w:t>Il existe un fort intérêt des collectivités, services décentralisés de l'état  et de nombreux partenaires locaux (e.g. Conseils régionaux, Conseils Généraux, communes littorales, syndicats mixtes, DDTM, DREAL, DIRM-DCSM, agence des eaux, parcs naturels et aires marines protégées, grands ports autonomes) pour de telles observations au niveau régional concernant l'état de santé des écosystèmes et récifs coralliens en Outre-Mer, la qualité des eaux (suivi d'indicateurs d'eutrophisation et des proliférations d'algues toxiques), des risques littoraux incluant la montée des eaux, la fréquence des tempêtes et événements extrêmes, ainsi que pour les évolutions climatiques à l'échelle régionale.</w:t>
            </w:r>
          </w:p>
          <w:p w14:paraId="3FA51A4F" w14:textId="77777777" w:rsidR="001644BE" w:rsidRDefault="001644BE">
            <w:pPr>
              <w:spacing w:after="0"/>
              <w:jc w:val="both"/>
            </w:pPr>
            <w:r>
              <w:t>Les collectivités pourraient participer au financement d'équipements et d'investissements nécessaires. Cet intérêt devra être décliné selon les problématiques locales, différentes selon les régions.</w:t>
            </w:r>
          </w:p>
          <w:p w14:paraId="3BEF11AE" w14:textId="77777777" w:rsidR="001644BE" w:rsidRDefault="001644BE">
            <w:pPr>
              <w:spacing w:after="0"/>
              <w:jc w:val="both"/>
            </w:pPr>
          </w:p>
          <w:p w14:paraId="5D8616E7" w14:textId="77777777" w:rsidR="001644BE" w:rsidRDefault="001644BE">
            <w:pPr>
              <w:spacing w:after="0"/>
              <w:jc w:val="both"/>
            </w:pPr>
            <w:r>
              <w:t>L’emploi est très dynamique dans les communes littorales avec une très forte sphère d’emploi liée à l’économie présentielle. Le tourisme prend une place importante, le bord de mer étant une destination privilégiée. Mais un vrai défi réside actuellement dans le développement de l’économie bleue (aquaculture côtière, production d’énergie marine renouvelable, etc.). Ces questions nécessitent des développements en amont et en aval de l’action envisagée dans l’IR.</w:t>
            </w:r>
          </w:p>
          <w:p w14:paraId="7C297BD3" w14:textId="77777777" w:rsidR="001644BE" w:rsidRDefault="001644BE">
            <w:pPr>
              <w:spacing w:after="0"/>
              <w:jc w:val="both"/>
              <w:rPr>
                <w:rFonts w:ascii="Times New Roman" w:hAnsi="Times New Roman" w:cs="Times New Roman"/>
              </w:rPr>
            </w:pPr>
            <w:r>
              <w:t>Les sociétés PME/PMI locales seront par exemple associées à la fabrication des capteurs et plateformes (e.g. NKE Electronics), à la mise en oeuvre des infrastructures et capteurs (e.g. sociétés extérieures participant à la métrologie des sondes), à la collecte de mesures, traitement, maintenance des équipements. Il y a aussi création d'emplois en lien avec la surveillance et la gestion du littoral.</w:t>
            </w:r>
          </w:p>
          <w:p w14:paraId="5E803AAC" w14:textId="77777777" w:rsidR="001644BE" w:rsidRDefault="001644BE">
            <w:pPr>
              <w:jc w:val="both"/>
              <w:rPr>
                <w:rFonts w:ascii="Times New Roman" w:hAnsi="Times New Roman" w:cs="Times New Roman"/>
              </w:rPr>
            </w:pPr>
          </w:p>
        </w:tc>
      </w:tr>
      <w:tr w:rsidR="001644BE" w14:paraId="08E66AD8" w14:textId="77777777">
        <w:tc>
          <w:tcPr>
            <w:tcW w:w="533" w:type="dxa"/>
          </w:tcPr>
          <w:p w14:paraId="590A58AF" w14:textId="77777777" w:rsidR="001644BE" w:rsidRDefault="001644BE">
            <w:pPr>
              <w:jc w:val="both"/>
              <w:rPr>
                <w:rFonts w:ascii="Times New Roman" w:hAnsi="Times New Roman" w:cs="Times New Roman"/>
              </w:rPr>
            </w:pPr>
          </w:p>
        </w:tc>
        <w:tc>
          <w:tcPr>
            <w:tcW w:w="425" w:type="dxa"/>
          </w:tcPr>
          <w:p w14:paraId="7CF90F02" w14:textId="77777777" w:rsidR="001644BE" w:rsidRDefault="001644BE">
            <w:pPr>
              <w:jc w:val="both"/>
              <w:rPr>
                <w:sz w:val="20"/>
                <w:szCs w:val="20"/>
              </w:rPr>
            </w:pPr>
            <w:r>
              <w:rPr>
                <w:sz w:val="20"/>
                <w:szCs w:val="20"/>
              </w:rPr>
              <w:t>b.</w:t>
            </w:r>
          </w:p>
        </w:tc>
        <w:tc>
          <w:tcPr>
            <w:tcW w:w="9071" w:type="dxa"/>
          </w:tcPr>
          <w:p w14:paraId="79C1ACF8" w14:textId="77777777" w:rsidR="001644BE" w:rsidRDefault="001644BE">
            <w:pPr>
              <w:spacing w:after="0"/>
              <w:jc w:val="both"/>
            </w:pPr>
            <w:r>
              <w:t>Quel est l’impact attendu de l’infrastructure au niveau national (visibilité, collectivités intéressées, emplois,…)?</w:t>
            </w:r>
          </w:p>
          <w:p w14:paraId="1615A001" w14:textId="77777777" w:rsidR="001644BE" w:rsidRDefault="001644BE">
            <w:pPr>
              <w:spacing w:after="0"/>
              <w:jc w:val="both"/>
            </w:pPr>
          </w:p>
          <w:p w14:paraId="56A80E38" w14:textId="77777777" w:rsidR="001644BE" w:rsidRDefault="001644BE">
            <w:pPr>
              <w:spacing w:after="0"/>
              <w:jc w:val="both"/>
            </w:pPr>
            <w:r>
              <w:t>Visibilité nationale et internationale:</w:t>
            </w:r>
          </w:p>
          <w:p w14:paraId="08365B9B" w14:textId="77777777" w:rsidR="001644BE" w:rsidRDefault="001644BE">
            <w:pPr>
              <w:spacing w:after="0"/>
              <w:jc w:val="both"/>
            </w:pPr>
            <w:r>
              <w:t>- mise en place des directives cadres</w:t>
            </w:r>
          </w:p>
          <w:p w14:paraId="2864F3F2" w14:textId="77777777" w:rsidR="001644BE" w:rsidRDefault="001644BE">
            <w:pPr>
              <w:spacing w:after="0"/>
              <w:jc w:val="both"/>
            </w:pPr>
            <w:r>
              <w:t>L'IR contribuera aux travaux scientifiques mais aussi aux programmes de surveillances mis en place dans le cadre des directives cadres telles que la DCSMM.</w:t>
            </w:r>
          </w:p>
          <w:p w14:paraId="43EF4BF4" w14:textId="77777777" w:rsidR="001644BE" w:rsidRDefault="001644BE">
            <w:pPr>
              <w:spacing w:after="0"/>
              <w:jc w:val="both"/>
            </w:pPr>
            <w:r>
              <w:t xml:space="preserve">- les travaux réalisés au sein de l’IR sur la compréhension des interactions Terre-Littoral-Océan permettront d’acquérir une vision plus intégrée des écosystèmes côtiers. Cette approche globale </w:t>
            </w:r>
            <w:r>
              <w:lastRenderedPageBreak/>
              <w:t>apportera une aide significative aux gestionnaires pour assurer la durabilité de ces milieux soumis à de fortes pressions anthropiques. Cette démarche s’inscrit pleinement dans les initiatives nationales et européennes suivantes : DCSMM – Stratégie Milieux Marins, DCE – Directive Cadre Eau, GIZC - Gestion Intégrée des Zones Côtières, etc.</w:t>
            </w:r>
          </w:p>
          <w:p w14:paraId="4E419C97" w14:textId="77777777" w:rsidR="001644BE" w:rsidRDefault="001644BE">
            <w:pPr>
              <w:spacing w:after="0"/>
              <w:jc w:val="both"/>
              <w:rPr>
                <w:rFonts w:ascii="Times New Roman" w:hAnsi="Times New Roman" w:cs="Times New Roman"/>
              </w:rPr>
            </w:pPr>
            <w:r>
              <w:t>De plus, dans le cadre de l’implémentation de la stratégie nationale de gestion intégrée du trait de côte (SNGITC), le Ministère de l’Ecologie et du Développement Durable a lancé une réflexion sur  la création d’un réseau national observatoire du trait de côte. Des discussions sont en cours afin de cerner les complémentarités avec l’IR.</w:t>
            </w:r>
          </w:p>
          <w:p w14:paraId="46213B99" w14:textId="77777777" w:rsidR="001644BE" w:rsidRDefault="001644BE">
            <w:pPr>
              <w:spacing w:after="0"/>
              <w:jc w:val="both"/>
            </w:pPr>
            <w:r>
              <w:t xml:space="preserve">- en Outre-mer, le suivi de mesures physiques, physicochimiques et biologiques sur les écosystèmes coralliens intéresse particulièrement le MEDDE car il répond à l’engagement de la France envers le réseau international de suivi des récifs coralliens (GCRMN). </w:t>
            </w:r>
          </w:p>
          <w:p w14:paraId="03F84842" w14:textId="77777777" w:rsidR="001644BE" w:rsidRDefault="001644BE">
            <w:pPr>
              <w:spacing w:after="0"/>
              <w:jc w:val="both"/>
            </w:pPr>
            <w:r>
              <w:t>Ces suivis intéressent aussi les gouvernements locaux afin mieux intégrer la gestion du côtier et des zones coralliennes et la définition des zones prioritaires. Le contexte du changement climatique est en effet très préoccupant dans le domaine des récifs coralliens et surtout dans la situation des îles basses (atolls). L'IR sera sollicitée pour son expertise sur ces questions et sur les perspectives à venir.</w:t>
            </w:r>
          </w:p>
          <w:p w14:paraId="66F8C020" w14:textId="77777777" w:rsidR="001644BE" w:rsidRDefault="001644BE">
            <w:pPr>
              <w:spacing w:after="0"/>
              <w:jc w:val="both"/>
            </w:pPr>
            <w:r>
              <w:t>- L’IR, par le lien qu’elle doit entretenir avec ses centres d’expertise (laboratoires, OSU, etc…) a également une vocation d’innovation et de développement instrumental dans son champ propre (capteurs, algorithmes, modèles…) ce qui peut engendrer des relations de valorisations industrielles avec des PME locales ou nationales. Ceci peut être producteur d’emplois (c.f. B.2.a) et favoriser la compétitivité de certaines PME françaises à l’export.</w:t>
            </w:r>
          </w:p>
          <w:p w14:paraId="6FEF75A5" w14:textId="77777777" w:rsidR="001644BE" w:rsidRDefault="001644BE">
            <w:pPr>
              <w:spacing w:after="0"/>
              <w:jc w:val="both"/>
            </w:pPr>
            <w:r>
              <w:t>- En outre, l’IR peut fédérer la communauté scientifique en vue de projets nationaux (ANR) et internationaux (ESFRI, H2020, JPI/ERAnets, Belmont Forum…) requérant d’afficher (TNA) ou d’utiliser des systèmes d’observations.</w:t>
            </w:r>
          </w:p>
          <w:p w14:paraId="50813BF8" w14:textId="77777777" w:rsidR="001644BE" w:rsidRDefault="001644BE">
            <w:pPr>
              <w:spacing w:after="0"/>
              <w:jc w:val="both"/>
            </w:pPr>
          </w:p>
        </w:tc>
      </w:tr>
    </w:tbl>
    <w:p w14:paraId="0A9D9A78" w14:textId="77777777" w:rsidR="001644BE" w:rsidRDefault="001644BE">
      <w:pPr>
        <w:pStyle w:val="Paragraphedeliste"/>
        <w:jc w:val="both"/>
        <w:rPr>
          <w:rFonts w:ascii="Times New Roman" w:hAnsi="Times New Roman" w:cs="Times New Roman"/>
          <w:b/>
          <w:bCs/>
          <w:sz w:val="24"/>
          <w:szCs w:val="24"/>
        </w:rPr>
      </w:pPr>
    </w:p>
    <w:p w14:paraId="5B3B9155" w14:textId="77777777" w:rsidR="001644BE" w:rsidRDefault="001644BE">
      <w:pPr>
        <w:pStyle w:val="Paragraphedeliste"/>
        <w:numPr>
          <w:ilvl w:val="0"/>
          <w:numId w:val="3"/>
        </w:numPr>
        <w:jc w:val="both"/>
        <w:rPr>
          <w:rFonts w:ascii="Times New Roman" w:hAnsi="Times New Roman" w:cs="Times New Roman"/>
          <w:b/>
          <w:bCs/>
          <w:sz w:val="24"/>
          <w:szCs w:val="24"/>
        </w:rPr>
      </w:pPr>
      <w:r>
        <w:rPr>
          <w:b/>
          <w:bCs/>
          <w:sz w:val="24"/>
          <w:szCs w:val="24"/>
        </w:rPr>
        <w:t xml:space="preserve">Eléments concernant la production scientifique et la formation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5"/>
        <w:gridCol w:w="9071"/>
      </w:tblGrid>
      <w:tr w:rsidR="001644BE" w14:paraId="04AA70A6" w14:textId="77777777">
        <w:tc>
          <w:tcPr>
            <w:tcW w:w="533" w:type="dxa"/>
          </w:tcPr>
          <w:p w14:paraId="17435C5F" w14:textId="77777777" w:rsidR="001644BE" w:rsidRDefault="001644BE">
            <w:pPr>
              <w:pStyle w:val="Sansinterligne"/>
              <w:jc w:val="both"/>
            </w:pPr>
            <w:r>
              <w:t xml:space="preserve">1. </w:t>
            </w:r>
          </w:p>
        </w:tc>
        <w:tc>
          <w:tcPr>
            <w:tcW w:w="9496" w:type="dxa"/>
            <w:gridSpan w:val="2"/>
          </w:tcPr>
          <w:p w14:paraId="0E3B70F9" w14:textId="77777777" w:rsidR="001644BE" w:rsidRDefault="001644BE">
            <w:pPr>
              <w:jc w:val="both"/>
            </w:pPr>
            <w:r>
              <w:t>Nombre de publications dans des revues de rang A</w:t>
            </w:r>
            <w:r>
              <w:rPr>
                <w:rStyle w:val="Marquenotebasdepage"/>
              </w:rPr>
              <w:footnoteReference w:id="1"/>
            </w:r>
            <w:r>
              <w:t xml:space="preserve"> issues des projets utilisant l’infrastructure / an</w:t>
            </w:r>
          </w:p>
          <w:p w14:paraId="1969A660" w14:textId="77777777" w:rsidR="001644BE" w:rsidRDefault="001644BE">
            <w:pPr>
              <w:spacing w:after="0" w:line="240" w:lineRule="auto"/>
              <w:jc w:val="both"/>
            </w:pPr>
            <w:r>
              <w:t xml:space="preserve">L'évaluation du nombre de publications est en cours: </w:t>
            </w:r>
          </w:p>
          <w:p w14:paraId="052060E8" w14:textId="77777777" w:rsidR="001644BE" w:rsidRDefault="001644BE">
            <w:pPr>
              <w:spacing w:after="0" w:line="240" w:lineRule="auto"/>
              <w:jc w:val="both"/>
            </w:pPr>
            <w:r>
              <w:t>DYNALIT: 2013: 51</w:t>
            </w:r>
          </w:p>
          <w:p w14:paraId="46326851" w14:textId="77777777" w:rsidR="001644BE" w:rsidRDefault="001644BE">
            <w:pPr>
              <w:spacing w:after="0" w:line="240" w:lineRule="auto"/>
              <w:jc w:val="both"/>
            </w:pPr>
            <w:r>
              <w:t>Coriolis côtier: 2014: 3</w:t>
            </w:r>
          </w:p>
          <w:p w14:paraId="16D8C292" w14:textId="77777777" w:rsidR="001644BE" w:rsidRDefault="001644BE">
            <w:pPr>
              <w:spacing w:after="0" w:line="240" w:lineRule="auto"/>
              <w:jc w:val="both"/>
            </w:pPr>
            <w:r>
              <w:t>HOSEA: 11 depuis 2007</w:t>
            </w:r>
          </w:p>
          <w:p w14:paraId="14AD1809" w14:textId="77777777" w:rsidR="001644BE" w:rsidRDefault="001644BE">
            <w:pPr>
              <w:spacing w:after="0" w:line="240" w:lineRule="auto"/>
              <w:jc w:val="both"/>
            </w:pPr>
            <w:r>
              <w:t>MOOSE: 2010 :2 ; 2011 : 6 ; 2012 : 12 ; 2013 :12 ; 2014/2015 : 6 ;   en cours : 8</w:t>
            </w:r>
          </w:p>
          <w:p w14:paraId="4F7FBF33" w14:textId="77777777" w:rsidR="001644BE" w:rsidRDefault="001644BE">
            <w:pPr>
              <w:spacing w:after="0" w:line="240" w:lineRule="auto"/>
              <w:jc w:val="both"/>
            </w:pPr>
            <w:r>
              <w:t>REPHY:  1993 : 1; 1995 : 1; 1998 : 1; 2000 : 1; 2001 : 2; 2002 : 1; 2003 : 3; 2004 : 2;  2005 : 4; 2006 : 3; 2007 : 3; 2008 : 6; 2009 : 6; 2010 : 6; 2011 : 5; 2012 : 5; 2013 : 3; 2014 : 1 soit en moyenne 3/an</w:t>
            </w:r>
          </w:p>
          <w:p w14:paraId="72D6EEA0" w14:textId="77777777" w:rsidR="001644BE" w:rsidRDefault="001644BE">
            <w:pPr>
              <w:spacing w:after="0"/>
              <w:jc w:val="both"/>
              <w:rPr>
                <w:lang w:val="en-GB"/>
              </w:rPr>
            </w:pPr>
            <w:r>
              <w:rPr>
                <w:lang w:val="en-GB"/>
              </w:rPr>
              <w:t>SONEL ~10/an</w:t>
            </w:r>
          </w:p>
          <w:p w14:paraId="3A8D6DEE" w14:textId="77777777" w:rsidR="001644BE" w:rsidRDefault="001644BE">
            <w:pPr>
              <w:spacing w:after="0" w:line="240" w:lineRule="auto"/>
              <w:jc w:val="both"/>
              <w:rPr>
                <w:lang w:val="en-GB"/>
              </w:rPr>
            </w:pPr>
            <w:r>
              <w:rPr>
                <w:lang w:val="en-GB"/>
              </w:rPr>
              <w:t>SOMLIT: 2010:10; 2011:19; 2012:19; 2013:17; 2014:10</w:t>
            </w:r>
          </w:p>
          <w:p w14:paraId="5EBF1C66" w14:textId="77777777" w:rsidR="001644BE" w:rsidRDefault="001644BE">
            <w:pPr>
              <w:spacing w:after="0" w:line="240" w:lineRule="auto"/>
              <w:jc w:val="both"/>
              <w:rPr>
                <w:lang w:val="en-GB"/>
              </w:rPr>
            </w:pPr>
            <w:r>
              <w:rPr>
                <w:lang w:val="en-GB"/>
              </w:rPr>
              <w:t>CORAIL: 8-10/an</w:t>
            </w:r>
          </w:p>
          <w:p w14:paraId="64B16632" w14:textId="77777777" w:rsidR="001644BE" w:rsidRDefault="001644BE">
            <w:pPr>
              <w:spacing w:after="0" w:line="240" w:lineRule="auto"/>
              <w:jc w:val="both"/>
              <w:rPr>
                <w:lang w:val="en-GB"/>
              </w:rPr>
            </w:pPr>
          </w:p>
        </w:tc>
      </w:tr>
      <w:tr w:rsidR="001644BE" w14:paraId="0A9C0C9D" w14:textId="77777777">
        <w:tc>
          <w:tcPr>
            <w:tcW w:w="533" w:type="dxa"/>
          </w:tcPr>
          <w:p w14:paraId="19B033AC" w14:textId="77777777" w:rsidR="001644BE" w:rsidRDefault="001644BE">
            <w:pPr>
              <w:pStyle w:val="Sansinterligne"/>
              <w:jc w:val="both"/>
            </w:pPr>
            <w:r>
              <w:t xml:space="preserve">2. </w:t>
            </w:r>
          </w:p>
        </w:tc>
        <w:tc>
          <w:tcPr>
            <w:tcW w:w="9496" w:type="dxa"/>
            <w:gridSpan w:val="2"/>
          </w:tcPr>
          <w:p w14:paraId="17BB1D23" w14:textId="77777777" w:rsidR="001644BE" w:rsidRDefault="001644BE">
            <w:pPr>
              <w:pStyle w:val="Sansinterligne"/>
              <w:spacing w:after="200"/>
              <w:jc w:val="both"/>
            </w:pPr>
            <w:r>
              <w:t>Nombre total de publications (articles, chapitres d’ouvrage, monographies, rapports) issues des projets utilisant l’infrastructure /an</w:t>
            </w:r>
          </w:p>
          <w:p w14:paraId="00597E6B" w14:textId="77777777" w:rsidR="001644BE" w:rsidRDefault="001644BE">
            <w:pPr>
              <w:pStyle w:val="Sansinterligne"/>
              <w:jc w:val="both"/>
            </w:pPr>
            <w:r>
              <w:t>DYNALIT: non recensées</w:t>
            </w:r>
          </w:p>
          <w:p w14:paraId="045372EA" w14:textId="77777777" w:rsidR="001644BE" w:rsidRDefault="001644BE">
            <w:pPr>
              <w:pStyle w:val="Sansinterligne"/>
              <w:jc w:val="both"/>
            </w:pPr>
            <w:r>
              <w:t>Coriolis côtier: 2014: 25</w:t>
            </w:r>
          </w:p>
          <w:p w14:paraId="106C3CA6" w14:textId="77777777" w:rsidR="001644BE" w:rsidRDefault="001644BE">
            <w:pPr>
              <w:pStyle w:val="Sansinterligne"/>
              <w:jc w:val="both"/>
            </w:pPr>
            <w:r>
              <w:lastRenderedPageBreak/>
              <w:t>HOSEA: 15 depuis 2007</w:t>
            </w:r>
          </w:p>
          <w:p w14:paraId="235F72A6" w14:textId="77777777" w:rsidR="001644BE" w:rsidRDefault="001644BE">
            <w:pPr>
              <w:pStyle w:val="Sansinterligne"/>
              <w:jc w:val="both"/>
            </w:pPr>
            <w:r>
              <w:t>MOOSE: 10</w:t>
            </w:r>
          </w:p>
          <w:p w14:paraId="1FBE22C3" w14:textId="77777777" w:rsidR="001644BE" w:rsidRDefault="001644BE">
            <w:pPr>
              <w:pStyle w:val="Sansinterligne"/>
              <w:jc w:val="both"/>
            </w:pPr>
            <w:r>
              <w:t>SONEL: non recensées</w:t>
            </w:r>
          </w:p>
          <w:p w14:paraId="5C484381" w14:textId="77777777" w:rsidR="001644BE" w:rsidRDefault="001644BE">
            <w:pPr>
              <w:pStyle w:val="Sansinterligne"/>
              <w:jc w:val="both"/>
            </w:pPr>
            <w:r>
              <w:t>CORAIL: 10</w:t>
            </w:r>
          </w:p>
          <w:p w14:paraId="5B5297F2" w14:textId="77777777" w:rsidR="001644BE" w:rsidRDefault="001644BE">
            <w:pPr>
              <w:pStyle w:val="Sansinterligne"/>
              <w:jc w:val="both"/>
            </w:pPr>
            <w:r>
              <w:t>SOMLIT: 40</w:t>
            </w:r>
          </w:p>
        </w:tc>
      </w:tr>
      <w:tr w:rsidR="001644BE" w14:paraId="386C28C0" w14:textId="77777777">
        <w:tc>
          <w:tcPr>
            <w:tcW w:w="533" w:type="dxa"/>
          </w:tcPr>
          <w:p w14:paraId="1F9C9384" w14:textId="77777777" w:rsidR="001644BE" w:rsidRDefault="001644BE">
            <w:pPr>
              <w:pStyle w:val="Sansinterligne"/>
              <w:jc w:val="both"/>
            </w:pPr>
            <w:r>
              <w:lastRenderedPageBreak/>
              <w:t>3.</w:t>
            </w:r>
          </w:p>
        </w:tc>
        <w:tc>
          <w:tcPr>
            <w:tcW w:w="9496" w:type="dxa"/>
            <w:gridSpan w:val="2"/>
          </w:tcPr>
          <w:p w14:paraId="54D3F66F" w14:textId="77777777" w:rsidR="001644BE" w:rsidRDefault="001644BE">
            <w:pPr>
              <w:pStyle w:val="Sansinterligne"/>
              <w:spacing w:after="200"/>
              <w:jc w:val="both"/>
            </w:pPr>
            <w:r>
              <w:t>Nombre de chercheurs, enseignants-chercheurs, ingénieurs de recherche accueillis /an</w:t>
            </w:r>
          </w:p>
          <w:p w14:paraId="62A1E51A" w14:textId="77777777" w:rsidR="001644BE" w:rsidRDefault="001644BE">
            <w:pPr>
              <w:pStyle w:val="Sansinterligne"/>
              <w:spacing w:after="200"/>
              <w:jc w:val="both"/>
            </w:pPr>
            <w:r>
              <w:t xml:space="preserve">Plus de 200 personnes (71,55 ETP/an) par an sont accueillies au sein des différents services d'observation constituant l'IR. </w:t>
            </w:r>
          </w:p>
          <w:p w14:paraId="77DEFC0C" w14:textId="77777777" w:rsidR="001644BE" w:rsidRDefault="001644BE">
            <w:pPr>
              <w:pStyle w:val="Sansinterligne"/>
              <w:jc w:val="both"/>
            </w:pPr>
            <w:r>
              <w:t>Coriolis côtier: 4.5 ETP/an (dont HOSEA 2.5 ETP/an)</w:t>
            </w:r>
          </w:p>
          <w:p w14:paraId="40783DE3" w14:textId="77777777" w:rsidR="001644BE" w:rsidRDefault="001644BE">
            <w:pPr>
              <w:pStyle w:val="Sansinterligne"/>
              <w:jc w:val="both"/>
            </w:pPr>
            <w:r>
              <w:t>DYNALIT: 27.4 ETP/an (120 personnes)</w:t>
            </w:r>
          </w:p>
          <w:p w14:paraId="5FEB0C19" w14:textId="77777777" w:rsidR="001644BE" w:rsidRDefault="001644BE">
            <w:pPr>
              <w:pStyle w:val="Sansinterligne"/>
              <w:jc w:val="both"/>
            </w:pPr>
            <w:r>
              <w:t>MOOSE: 15 ETP/an (6 ETP Enseignants-chercheurs et chercheurs, 9 ETP ITA)</w:t>
            </w:r>
          </w:p>
          <w:p w14:paraId="573C04BB" w14:textId="77777777" w:rsidR="001644BE" w:rsidRDefault="001644BE">
            <w:pPr>
              <w:pStyle w:val="Sansinterligne"/>
              <w:jc w:val="both"/>
            </w:pPr>
            <w:r>
              <w:t>REPHY: 17 ETP/an (4.3 ETP chercheurs + 12.6 ETP ITA)</w:t>
            </w:r>
          </w:p>
          <w:p w14:paraId="348E581F" w14:textId="77777777" w:rsidR="001644BE" w:rsidRDefault="001644BE">
            <w:pPr>
              <w:pStyle w:val="Sansinterligne"/>
              <w:jc w:val="both"/>
            </w:pPr>
            <w:r>
              <w:t>SONEL: 6 ETP/an</w:t>
            </w:r>
          </w:p>
          <w:p w14:paraId="53D75D1A" w14:textId="77777777" w:rsidR="001644BE" w:rsidRDefault="001644BE">
            <w:pPr>
              <w:pStyle w:val="Sansinterligne"/>
              <w:jc w:val="both"/>
            </w:pPr>
            <w:r>
              <w:t>SOMLIT: 13.45 ETP/an (70 personnes)</w:t>
            </w:r>
          </w:p>
          <w:p w14:paraId="081B7EFF" w14:textId="77777777" w:rsidR="001644BE" w:rsidRDefault="001644BE">
            <w:pPr>
              <w:pStyle w:val="Sansinterligne"/>
              <w:jc w:val="both"/>
            </w:pPr>
            <w:r>
              <w:t>CORAIL: 3 ETP/an</w:t>
            </w:r>
          </w:p>
          <w:p w14:paraId="21E3BA3B" w14:textId="77777777" w:rsidR="001644BE" w:rsidRDefault="001644BE">
            <w:pPr>
              <w:pStyle w:val="Sansinterligne"/>
              <w:jc w:val="both"/>
            </w:pPr>
            <w:r>
              <w:t>ReefTemps: 2.2 ETP/an (9 personnes)</w:t>
            </w:r>
          </w:p>
        </w:tc>
      </w:tr>
      <w:tr w:rsidR="001644BE" w14:paraId="0EC75065" w14:textId="77777777">
        <w:tc>
          <w:tcPr>
            <w:tcW w:w="533" w:type="dxa"/>
          </w:tcPr>
          <w:p w14:paraId="286413E2" w14:textId="77777777" w:rsidR="001644BE" w:rsidRDefault="001644BE">
            <w:pPr>
              <w:pStyle w:val="Sansinterligne"/>
              <w:jc w:val="both"/>
            </w:pPr>
            <w:r>
              <w:t>4.</w:t>
            </w:r>
          </w:p>
        </w:tc>
        <w:tc>
          <w:tcPr>
            <w:tcW w:w="9496" w:type="dxa"/>
            <w:gridSpan w:val="2"/>
          </w:tcPr>
          <w:p w14:paraId="225B9F8B" w14:textId="77777777" w:rsidR="001644BE" w:rsidRDefault="001644BE">
            <w:pPr>
              <w:pStyle w:val="Sansinterligne"/>
              <w:spacing w:after="200"/>
              <w:jc w:val="both"/>
            </w:pPr>
            <w:r>
              <w:t>Nombre de thèses soutenues issues des projets utilisant l’infrastructure /an</w:t>
            </w:r>
          </w:p>
          <w:p w14:paraId="30045430" w14:textId="77777777" w:rsidR="001644BE" w:rsidRDefault="001644BE">
            <w:pPr>
              <w:pStyle w:val="Sansinterligne"/>
              <w:jc w:val="both"/>
            </w:pPr>
            <w:r>
              <w:t>L'évaluation des thèses en lien avec les briques de base de l'IR est en cours d'évaluation. On peut d'ores donner quelques chiffres:</w:t>
            </w:r>
          </w:p>
          <w:p w14:paraId="311E9439" w14:textId="77777777" w:rsidR="001644BE" w:rsidRDefault="001644BE">
            <w:pPr>
              <w:pStyle w:val="Sansinterligne"/>
              <w:jc w:val="both"/>
            </w:pPr>
            <w:r>
              <w:t>Coriolis côtier: 1-2</w:t>
            </w:r>
          </w:p>
          <w:p w14:paraId="7D291FED" w14:textId="77777777" w:rsidR="001644BE" w:rsidRDefault="001644BE">
            <w:pPr>
              <w:pStyle w:val="Sansinterligne"/>
              <w:jc w:val="both"/>
            </w:pPr>
            <w:r>
              <w:t>DYNALIT: 9</w:t>
            </w:r>
          </w:p>
          <w:p w14:paraId="2DBAC368" w14:textId="77777777" w:rsidR="001644BE" w:rsidRDefault="001644BE">
            <w:pPr>
              <w:pStyle w:val="Sansinterligne"/>
              <w:jc w:val="both"/>
            </w:pPr>
            <w:r>
              <w:t>MOOSE: 1-3</w:t>
            </w:r>
          </w:p>
          <w:p w14:paraId="70E72D71" w14:textId="77777777" w:rsidR="001644BE" w:rsidRDefault="001644BE">
            <w:pPr>
              <w:pStyle w:val="Sansinterligne"/>
              <w:jc w:val="both"/>
            </w:pPr>
            <w:r>
              <w:t>CORAIL:2-3</w:t>
            </w:r>
          </w:p>
          <w:p w14:paraId="6FC73EE2" w14:textId="77777777" w:rsidR="001644BE" w:rsidRDefault="001644BE">
            <w:pPr>
              <w:pStyle w:val="Sansinterligne"/>
              <w:jc w:val="both"/>
            </w:pPr>
            <w:r>
              <w:t>SOMLIT: entre 4 et 10</w:t>
            </w:r>
          </w:p>
          <w:p w14:paraId="49C4679A" w14:textId="77777777" w:rsidR="001644BE" w:rsidRDefault="001644BE">
            <w:pPr>
              <w:pStyle w:val="Sansinterligne"/>
              <w:jc w:val="both"/>
            </w:pPr>
          </w:p>
        </w:tc>
      </w:tr>
      <w:tr w:rsidR="001644BE" w14:paraId="05B6E8D2" w14:textId="77777777">
        <w:tc>
          <w:tcPr>
            <w:tcW w:w="533" w:type="dxa"/>
          </w:tcPr>
          <w:p w14:paraId="0F63F72E" w14:textId="77777777" w:rsidR="001644BE" w:rsidRDefault="001644BE">
            <w:pPr>
              <w:pStyle w:val="Sansinterligne"/>
              <w:jc w:val="both"/>
            </w:pPr>
            <w:r>
              <w:t>5.</w:t>
            </w:r>
          </w:p>
        </w:tc>
        <w:tc>
          <w:tcPr>
            <w:tcW w:w="9496" w:type="dxa"/>
            <w:gridSpan w:val="2"/>
          </w:tcPr>
          <w:p w14:paraId="090E53F1" w14:textId="77777777" w:rsidR="001644BE" w:rsidRDefault="001644BE">
            <w:pPr>
              <w:jc w:val="both"/>
            </w:pPr>
            <w:r>
              <w:t>Ouverture de l’infrastructure à la formation :</w:t>
            </w:r>
          </w:p>
        </w:tc>
      </w:tr>
      <w:tr w:rsidR="001644BE" w14:paraId="26EC6689" w14:textId="77777777">
        <w:tc>
          <w:tcPr>
            <w:tcW w:w="533" w:type="dxa"/>
          </w:tcPr>
          <w:p w14:paraId="550E7078" w14:textId="77777777" w:rsidR="001644BE" w:rsidRDefault="001644BE">
            <w:pPr>
              <w:jc w:val="both"/>
              <w:rPr>
                <w:rFonts w:ascii="Times New Roman" w:hAnsi="Times New Roman" w:cs="Times New Roman"/>
              </w:rPr>
            </w:pPr>
          </w:p>
        </w:tc>
        <w:tc>
          <w:tcPr>
            <w:tcW w:w="425" w:type="dxa"/>
          </w:tcPr>
          <w:p w14:paraId="25FD7D91" w14:textId="77777777" w:rsidR="001644BE" w:rsidRDefault="001644BE">
            <w:pPr>
              <w:jc w:val="both"/>
              <w:rPr>
                <w:sz w:val="20"/>
                <w:szCs w:val="20"/>
              </w:rPr>
            </w:pPr>
            <w:r>
              <w:rPr>
                <w:sz w:val="20"/>
                <w:szCs w:val="20"/>
              </w:rPr>
              <w:t>a.</w:t>
            </w:r>
          </w:p>
        </w:tc>
        <w:tc>
          <w:tcPr>
            <w:tcW w:w="9071" w:type="dxa"/>
          </w:tcPr>
          <w:p w14:paraId="08C6F294" w14:textId="77777777" w:rsidR="001644BE" w:rsidRDefault="001644BE">
            <w:pPr>
              <w:pStyle w:val="Sansinterligne"/>
              <w:jc w:val="both"/>
            </w:pPr>
            <w:r>
              <w:t>Nombre de doctorants accueillis par an</w:t>
            </w:r>
          </w:p>
          <w:p w14:paraId="5354D581" w14:textId="77777777" w:rsidR="001644BE" w:rsidRDefault="001644BE">
            <w:pPr>
              <w:pStyle w:val="Sansinterligne"/>
              <w:jc w:val="both"/>
            </w:pPr>
          </w:p>
          <w:p w14:paraId="788FA979" w14:textId="77777777" w:rsidR="001644BE" w:rsidRDefault="001644BE">
            <w:pPr>
              <w:pStyle w:val="Sansinterligne"/>
              <w:jc w:val="both"/>
            </w:pPr>
            <w:r>
              <w:t>Les Systèmes d'Observation ont vocation à participer aux actions de formation, notamment celle des doctorants.</w:t>
            </w:r>
          </w:p>
          <w:p w14:paraId="3A659193" w14:textId="77777777" w:rsidR="001644BE" w:rsidRDefault="001644BE">
            <w:pPr>
              <w:pStyle w:val="Sansinterligne"/>
              <w:jc w:val="both"/>
              <w:rPr>
                <w:rFonts w:ascii="Times New Roman" w:hAnsi="Times New Roman" w:cs="Times New Roman"/>
              </w:rPr>
            </w:pPr>
            <w:r>
              <w:t>Leurs implications varient entre SO en fonction des domaines, des données, des liens avec les universités. Ainsi on peut dénombrer les accueils de doctorants:</w:t>
            </w:r>
          </w:p>
          <w:p w14:paraId="658E8FBD" w14:textId="77777777" w:rsidR="001644BE" w:rsidRDefault="001644BE">
            <w:pPr>
              <w:pStyle w:val="Sansinterligne"/>
              <w:jc w:val="both"/>
            </w:pPr>
            <w:r>
              <w:t>Coriolis côtier: 1-2</w:t>
            </w:r>
          </w:p>
          <w:p w14:paraId="292D2F9C" w14:textId="77777777" w:rsidR="001644BE" w:rsidRDefault="001644BE">
            <w:pPr>
              <w:pStyle w:val="Sansinterligne"/>
              <w:jc w:val="both"/>
            </w:pPr>
            <w:r>
              <w:t>DYNALIT: 13</w:t>
            </w:r>
          </w:p>
          <w:p w14:paraId="4588475E" w14:textId="77777777" w:rsidR="001644BE" w:rsidRDefault="001644BE">
            <w:pPr>
              <w:pStyle w:val="Sansinterligne"/>
              <w:jc w:val="both"/>
            </w:pPr>
            <w:r>
              <w:t>MOOSE: 10 en 2014</w:t>
            </w:r>
          </w:p>
          <w:p w14:paraId="1826B6DF" w14:textId="77777777" w:rsidR="001644BE" w:rsidRDefault="001644BE">
            <w:pPr>
              <w:pStyle w:val="Sansinterligne"/>
              <w:jc w:val="both"/>
            </w:pPr>
            <w:r>
              <w:t>CORAIl: 1-2</w:t>
            </w:r>
          </w:p>
          <w:p w14:paraId="204234B2" w14:textId="77777777" w:rsidR="001644BE" w:rsidRDefault="001644BE">
            <w:pPr>
              <w:pStyle w:val="Sansinterligne"/>
              <w:jc w:val="both"/>
            </w:pPr>
            <w:r>
              <w:t>SOMLIT: actuellement (thèses en cours): 21</w:t>
            </w:r>
          </w:p>
        </w:tc>
      </w:tr>
      <w:tr w:rsidR="001644BE" w14:paraId="2BF3708A" w14:textId="77777777">
        <w:tc>
          <w:tcPr>
            <w:tcW w:w="533" w:type="dxa"/>
          </w:tcPr>
          <w:p w14:paraId="56264F63" w14:textId="77777777" w:rsidR="001644BE" w:rsidRDefault="001644BE">
            <w:pPr>
              <w:jc w:val="both"/>
              <w:rPr>
                <w:rFonts w:ascii="Times New Roman" w:hAnsi="Times New Roman" w:cs="Times New Roman"/>
              </w:rPr>
            </w:pPr>
          </w:p>
        </w:tc>
        <w:tc>
          <w:tcPr>
            <w:tcW w:w="425" w:type="dxa"/>
          </w:tcPr>
          <w:p w14:paraId="16C07CF5" w14:textId="77777777" w:rsidR="001644BE" w:rsidRDefault="001644BE">
            <w:pPr>
              <w:jc w:val="both"/>
              <w:rPr>
                <w:sz w:val="20"/>
                <w:szCs w:val="20"/>
              </w:rPr>
            </w:pPr>
            <w:r>
              <w:rPr>
                <w:sz w:val="20"/>
                <w:szCs w:val="20"/>
              </w:rPr>
              <w:t>d.</w:t>
            </w:r>
          </w:p>
        </w:tc>
        <w:tc>
          <w:tcPr>
            <w:tcW w:w="9071" w:type="dxa"/>
          </w:tcPr>
          <w:p w14:paraId="71867D5F" w14:textId="77777777" w:rsidR="001644BE" w:rsidRDefault="001644BE">
            <w:pPr>
              <w:jc w:val="both"/>
            </w:pPr>
            <w:r>
              <w:t>Autres types d’actions de formation (ex. écoles d’été, stages ingénieurs masters, autres à préciser).</w:t>
            </w:r>
          </w:p>
          <w:p w14:paraId="4F849275" w14:textId="77777777" w:rsidR="001644BE" w:rsidRDefault="001644BE">
            <w:pPr>
              <w:pStyle w:val="Sansinterligne"/>
              <w:jc w:val="both"/>
              <w:rPr>
                <w:rFonts w:ascii="Times New Roman" w:hAnsi="Times New Roman" w:cs="Times New Roman"/>
              </w:rPr>
            </w:pPr>
            <w:r>
              <w:t>Les Systèmes d'Observation accueillent aussi des étudiants de Licence et Master 1 et 2, mais aussi du personnel étranger (par exemple dans le cadre de transfert de compétences "capacity building").</w:t>
            </w:r>
          </w:p>
        </w:tc>
      </w:tr>
      <w:tr w:rsidR="001644BE" w14:paraId="14E2257E" w14:textId="77777777">
        <w:tc>
          <w:tcPr>
            <w:tcW w:w="533" w:type="dxa"/>
          </w:tcPr>
          <w:p w14:paraId="35313666" w14:textId="77777777" w:rsidR="001644BE" w:rsidRDefault="001644BE">
            <w:pPr>
              <w:jc w:val="both"/>
              <w:rPr>
                <w:rFonts w:ascii="Times New Roman" w:hAnsi="Times New Roman" w:cs="Times New Roman"/>
              </w:rPr>
            </w:pPr>
          </w:p>
        </w:tc>
        <w:tc>
          <w:tcPr>
            <w:tcW w:w="425" w:type="dxa"/>
          </w:tcPr>
          <w:p w14:paraId="3C00BFD8" w14:textId="77777777" w:rsidR="001644BE" w:rsidRDefault="001644BE">
            <w:pPr>
              <w:jc w:val="both"/>
              <w:rPr>
                <w:sz w:val="20"/>
                <w:szCs w:val="20"/>
              </w:rPr>
            </w:pPr>
            <w:r>
              <w:rPr>
                <w:sz w:val="20"/>
                <w:szCs w:val="20"/>
              </w:rPr>
              <w:t>c.</w:t>
            </w:r>
          </w:p>
        </w:tc>
        <w:tc>
          <w:tcPr>
            <w:tcW w:w="9071" w:type="dxa"/>
          </w:tcPr>
          <w:p w14:paraId="03CCA4AE" w14:textId="77777777" w:rsidR="001644BE" w:rsidRDefault="001644BE">
            <w:pPr>
              <w:jc w:val="both"/>
            </w:pPr>
            <w:r>
              <w:t>Nombre de manifestations de formation et de diffusion de connaissance par an (portes ouvertes, participation aux évènements divers à préciser)</w:t>
            </w:r>
          </w:p>
          <w:p w14:paraId="5CD64734" w14:textId="77777777" w:rsidR="001644BE" w:rsidRDefault="001644BE">
            <w:pPr>
              <w:spacing w:after="0"/>
              <w:jc w:val="both"/>
            </w:pPr>
            <w:r>
              <w:t>SONEL: colloque REFMAR tous les 2 ans et colloque SONEL en 2006 et à venir</w:t>
            </w:r>
          </w:p>
          <w:p w14:paraId="2376853C" w14:textId="77777777" w:rsidR="001644BE" w:rsidRDefault="001644BE">
            <w:pPr>
              <w:spacing w:after="0"/>
              <w:jc w:val="both"/>
            </w:pPr>
            <w:r>
              <w:t>SOMLIT: 1 journée scientifique par an et 1 formation continue organisée par an</w:t>
            </w:r>
          </w:p>
        </w:tc>
      </w:tr>
    </w:tbl>
    <w:p w14:paraId="42C50C52" w14:textId="77777777" w:rsidR="001644BE" w:rsidRDefault="001644BE">
      <w:pPr>
        <w:pStyle w:val="Paragraphedeliste"/>
        <w:jc w:val="both"/>
        <w:rPr>
          <w:rFonts w:ascii="Times New Roman" w:hAnsi="Times New Roman" w:cs="Times New Roman"/>
          <w:b/>
          <w:bCs/>
          <w:sz w:val="24"/>
          <w:szCs w:val="24"/>
        </w:rPr>
      </w:pPr>
    </w:p>
    <w:p w14:paraId="1C766C73" w14:textId="77777777" w:rsidR="001644BE" w:rsidRDefault="001644BE">
      <w:pPr>
        <w:pStyle w:val="Paragraphedeliste"/>
        <w:numPr>
          <w:ilvl w:val="0"/>
          <w:numId w:val="3"/>
        </w:numPr>
        <w:jc w:val="both"/>
        <w:rPr>
          <w:rFonts w:ascii="Times New Roman" w:hAnsi="Times New Roman" w:cs="Times New Roman"/>
          <w:b/>
          <w:bCs/>
          <w:sz w:val="24"/>
          <w:szCs w:val="24"/>
        </w:rPr>
      </w:pPr>
      <w:r>
        <w:rPr>
          <w:b/>
          <w:bCs/>
          <w:sz w:val="24"/>
          <w:szCs w:val="24"/>
        </w:rPr>
        <w:lastRenderedPageBreak/>
        <w:t>Eléments d’ouverture et d’efficacité pour les infrastructures existantes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9496"/>
      </w:tblGrid>
      <w:tr w:rsidR="001644BE" w14:paraId="4634E9AD" w14:textId="77777777">
        <w:tc>
          <w:tcPr>
            <w:tcW w:w="533" w:type="dxa"/>
          </w:tcPr>
          <w:p w14:paraId="062B3645" w14:textId="77777777" w:rsidR="001644BE" w:rsidRDefault="001644BE">
            <w:pPr>
              <w:pStyle w:val="Sansinterligne"/>
              <w:jc w:val="both"/>
            </w:pPr>
            <w:r>
              <w:t>1.</w:t>
            </w:r>
          </w:p>
        </w:tc>
        <w:tc>
          <w:tcPr>
            <w:tcW w:w="9496" w:type="dxa"/>
          </w:tcPr>
          <w:p w14:paraId="42CDBB46" w14:textId="77777777" w:rsidR="001644BE" w:rsidRDefault="001644BE">
            <w:pPr>
              <w:pStyle w:val="Sansinterligne"/>
              <w:jc w:val="both"/>
            </w:pPr>
            <w:r>
              <w:t xml:space="preserve">Nombre total de projets réalisés par an </w:t>
            </w:r>
          </w:p>
          <w:p w14:paraId="69964DD6" w14:textId="77777777" w:rsidR="001644BE" w:rsidRDefault="001644BE">
            <w:pPr>
              <w:pStyle w:val="Sansinterligne"/>
              <w:jc w:val="both"/>
            </w:pPr>
          </w:p>
        </w:tc>
      </w:tr>
      <w:tr w:rsidR="001644BE" w14:paraId="4ADE685F" w14:textId="77777777">
        <w:tc>
          <w:tcPr>
            <w:tcW w:w="533" w:type="dxa"/>
          </w:tcPr>
          <w:p w14:paraId="76F57101" w14:textId="77777777" w:rsidR="001644BE" w:rsidRDefault="001644BE">
            <w:pPr>
              <w:pStyle w:val="Sansinterligne"/>
              <w:jc w:val="both"/>
            </w:pPr>
            <w:r>
              <w:t>2.</w:t>
            </w:r>
          </w:p>
        </w:tc>
        <w:tc>
          <w:tcPr>
            <w:tcW w:w="9496" w:type="dxa"/>
          </w:tcPr>
          <w:p w14:paraId="40FD276D" w14:textId="77777777" w:rsidR="001644BE" w:rsidRDefault="001644BE">
            <w:pPr>
              <w:jc w:val="both"/>
              <w:rPr>
                <w:rFonts w:ascii="Times New Roman" w:hAnsi="Times New Roman" w:cs="Times New Roman"/>
              </w:rPr>
            </w:pPr>
            <w:r>
              <w:t>Taux d’utilisation de l’infrastructure par les projets externes</w:t>
            </w:r>
            <w:r>
              <w:rPr>
                <w:rStyle w:val="Marquenotebasdepage"/>
              </w:rPr>
              <w:footnoteReference w:id="2"/>
            </w:r>
          </w:p>
        </w:tc>
      </w:tr>
      <w:tr w:rsidR="001644BE" w14:paraId="32EEC581" w14:textId="77777777">
        <w:tc>
          <w:tcPr>
            <w:tcW w:w="533" w:type="dxa"/>
          </w:tcPr>
          <w:p w14:paraId="5156F44E" w14:textId="77777777" w:rsidR="001644BE" w:rsidRDefault="001644BE">
            <w:pPr>
              <w:pStyle w:val="Sansinterligne"/>
              <w:jc w:val="both"/>
            </w:pPr>
            <w:r>
              <w:t>3.</w:t>
            </w:r>
          </w:p>
        </w:tc>
        <w:tc>
          <w:tcPr>
            <w:tcW w:w="9496" w:type="dxa"/>
          </w:tcPr>
          <w:p w14:paraId="0FE72E7A" w14:textId="77777777" w:rsidR="001644BE" w:rsidRDefault="001644BE">
            <w:pPr>
              <w:jc w:val="both"/>
            </w:pPr>
            <w:r>
              <w:t xml:space="preserve">Taux de renouvellements des projets externes (à 2 ans)  </w:t>
            </w:r>
          </w:p>
        </w:tc>
      </w:tr>
      <w:tr w:rsidR="001644BE" w14:paraId="4E4879E9" w14:textId="77777777">
        <w:tc>
          <w:tcPr>
            <w:tcW w:w="533" w:type="dxa"/>
          </w:tcPr>
          <w:p w14:paraId="0D1BAEC6" w14:textId="77777777" w:rsidR="001644BE" w:rsidRDefault="001644BE">
            <w:pPr>
              <w:pStyle w:val="Sansinterligne"/>
              <w:jc w:val="both"/>
            </w:pPr>
            <w:r>
              <w:t>4.</w:t>
            </w:r>
          </w:p>
        </w:tc>
        <w:tc>
          <w:tcPr>
            <w:tcW w:w="9496" w:type="dxa"/>
          </w:tcPr>
          <w:p w14:paraId="7A0C8B49" w14:textId="77777777" w:rsidR="001644BE" w:rsidRDefault="001644BE">
            <w:pPr>
              <w:jc w:val="both"/>
            </w:pPr>
            <w:r>
              <w:t>Répartition et pourcentage de projets externes par domaine scientifique</w:t>
            </w:r>
          </w:p>
        </w:tc>
      </w:tr>
      <w:tr w:rsidR="001644BE" w14:paraId="652BF7AE" w14:textId="77777777">
        <w:tc>
          <w:tcPr>
            <w:tcW w:w="533" w:type="dxa"/>
          </w:tcPr>
          <w:p w14:paraId="4D79CC5D" w14:textId="77777777" w:rsidR="001644BE" w:rsidRDefault="001644BE">
            <w:pPr>
              <w:pStyle w:val="Sansinterligne"/>
              <w:jc w:val="both"/>
            </w:pPr>
            <w:r>
              <w:t>5.</w:t>
            </w:r>
          </w:p>
        </w:tc>
        <w:tc>
          <w:tcPr>
            <w:tcW w:w="9496" w:type="dxa"/>
          </w:tcPr>
          <w:p w14:paraId="54A1FB21" w14:textId="77777777" w:rsidR="001644BE" w:rsidRDefault="001644BE">
            <w:pPr>
              <w:jc w:val="both"/>
            </w:pPr>
            <w:r>
              <w:t>Taux de projets externes portés par des chercheurs européens et internationaux (préciser s’il y a des projets industriels et le taux de ces projets)</w:t>
            </w:r>
          </w:p>
        </w:tc>
      </w:tr>
      <w:tr w:rsidR="001644BE" w14:paraId="4E359939" w14:textId="77777777">
        <w:tc>
          <w:tcPr>
            <w:tcW w:w="533" w:type="dxa"/>
          </w:tcPr>
          <w:p w14:paraId="62C9AE1E" w14:textId="77777777" w:rsidR="001644BE" w:rsidRDefault="001644BE">
            <w:pPr>
              <w:pStyle w:val="Sansinterligne"/>
              <w:jc w:val="both"/>
            </w:pPr>
            <w:r>
              <w:t>6.</w:t>
            </w:r>
          </w:p>
        </w:tc>
        <w:tc>
          <w:tcPr>
            <w:tcW w:w="9496" w:type="dxa"/>
          </w:tcPr>
          <w:p w14:paraId="6E29A1EB" w14:textId="77777777" w:rsidR="001644BE" w:rsidRDefault="001644BE">
            <w:pPr>
              <w:jc w:val="both"/>
            </w:pPr>
            <w:r>
              <w:t>Taux de projets externes industriels nationaux (préciser s’il s’agit de prestations de services et le taux de ces prestations)</w:t>
            </w:r>
          </w:p>
        </w:tc>
      </w:tr>
    </w:tbl>
    <w:p w14:paraId="79440C6D" w14:textId="77777777" w:rsidR="001644BE" w:rsidRDefault="001644BE">
      <w:pPr>
        <w:pStyle w:val="Paragraphedeliste"/>
        <w:jc w:val="both"/>
        <w:rPr>
          <w:rFonts w:ascii="Times New Roman" w:hAnsi="Times New Roman" w:cs="Times New Roman"/>
          <w:b/>
          <w:bCs/>
          <w:sz w:val="24"/>
          <w:szCs w:val="24"/>
        </w:rPr>
      </w:pPr>
    </w:p>
    <w:p w14:paraId="429DA0F1" w14:textId="77777777" w:rsidR="001644BE" w:rsidRDefault="001644BE">
      <w:pPr>
        <w:ind w:firstLine="360"/>
        <w:jc w:val="both"/>
        <w:rPr>
          <w:b/>
          <w:bCs/>
          <w:sz w:val="24"/>
          <w:szCs w:val="24"/>
        </w:rPr>
      </w:pPr>
      <w:r>
        <w:rPr>
          <w:b/>
          <w:bCs/>
          <w:sz w:val="24"/>
          <w:szCs w:val="24"/>
        </w:rPr>
        <w:t>E. bis Eléments d’ouverture et d’efficacité pour les infrastructures en projet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5"/>
        <w:gridCol w:w="9071"/>
      </w:tblGrid>
      <w:tr w:rsidR="001644BE" w14:paraId="749B32C3" w14:textId="77777777">
        <w:tc>
          <w:tcPr>
            <w:tcW w:w="533" w:type="dxa"/>
          </w:tcPr>
          <w:p w14:paraId="34341465" w14:textId="77777777" w:rsidR="001644BE" w:rsidRDefault="001644BE">
            <w:pPr>
              <w:pStyle w:val="Sansinterligne"/>
              <w:jc w:val="both"/>
            </w:pPr>
            <w:r>
              <w:t>1.</w:t>
            </w:r>
          </w:p>
        </w:tc>
        <w:tc>
          <w:tcPr>
            <w:tcW w:w="9496" w:type="dxa"/>
            <w:gridSpan w:val="2"/>
          </w:tcPr>
          <w:p w14:paraId="4CFF2E2C" w14:textId="77777777" w:rsidR="001644BE" w:rsidRDefault="001644BE">
            <w:pPr>
              <w:jc w:val="both"/>
            </w:pPr>
            <w:r>
              <w:t>Quelle est la politique d’ouverture vers les utilisateurs externes ?</w:t>
            </w:r>
          </w:p>
        </w:tc>
      </w:tr>
      <w:tr w:rsidR="001644BE" w14:paraId="33A09656" w14:textId="77777777">
        <w:tc>
          <w:tcPr>
            <w:tcW w:w="533" w:type="dxa"/>
          </w:tcPr>
          <w:p w14:paraId="00F74872" w14:textId="77777777" w:rsidR="001644BE" w:rsidRDefault="001644BE">
            <w:pPr>
              <w:jc w:val="both"/>
              <w:rPr>
                <w:rFonts w:ascii="Times New Roman" w:hAnsi="Times New Roman" w:cs="Times New Roman"/>
              </w:rPr>
            </w:pPr>
          </w:p>
        </w:tc>
        <w:tc>
          <w:tcPr>
            <w:tcW w:w="425" w:type="dxa"/>
          </w:tcPr>
          <w:p w14:paraId="29A2FC95" w14:textId="77777777" w:rsidR="001644BE" w:rsidRDefault="001644BE">
            <w:pPr>
              <w:jc w:val="both"/>
              <w:rPr>
                <w:sz w:val="20"/>
                <w:szCs w:val="20"/>
              </w:rPr>
            </w:pPr>
            <w:r>
              <w:rPr>
                <w:sz w:val="20"/>
                <w:szCs w:val="20"/>
              </w:rPr>
              <w:t>a.</w:t>
            </w:r>
          </w:p>
        </w:tc>
        <w:tc>
          <w:tcPr>
            <w:tcW w:w="9071" w:type="dxa"/>
          </w:tcPr>
          <w:p w14:paraId="6CC09853" w14:textId="77777777" w:rsidR="001644BE" w:rsidRDefault="001644BE">
            <w:pPr>
              <w:jc w:val="both"/>
            </w:pPr>
            <w:r>
              <w:t>Vers les utilisateurs académiques :</w:t>
            </w:r>
          </w:p>
        </w:tc>
      </w:tr>
      <w:tr w:rsidR="001644BE" w14:paraId="35F2820D" w14:textId="77777777">
        <w:tc>
          <w:tcPr>
            <w:tcW w:w="533" w:type="dxa"/>
          </w:tcPr>
          <w:p w14:paraId="32B42BF2" w14:textId="77777777" w:rsidR="001644BE" w:rsidRDefault="001644BE">
            <w:pPr>
              <w:jc w:val="both"/>
              <w:rPr>
                <w:rFonts w:ascii="Times New Roman" w:hAnsi="Times New Roman" w:cs="Times New Roman"/>
              </w:rPr>
            </w:pPr>
          </w:p>
        </w:tc>
        <w:tc>
          <w:tcPr>
            <w:tcW w:w="425" w:type="dxa"/>
          </w:tcPr>
          <w:p w14:paraId="4506C06D" w14:textId="77777777" w:rsidR="001644BE" w:rsidRDefault="001644BE">
            <w:pPr>
              <w:jc w:val="both"/>
              <w:rPr>
                <w:sz w:val="20"/>
                <w:szCs w:val="20"/>
              </w:rPr>
            </w:pPr>
            <w:r>
              <w:rPr>
                <w:sz w:val="20"/>
                <w:szCs w:val="20"/>
              </w:rPr>
              <w:t>b.</w:t>
            </w:r>
          </w:p>
        </w:tc>
        <w:tc>
          <w:tcPr>
            <w:tcW w:w="9071" w:type="dxa"/>
          </w:tcPr>
          <w:p w14:paraId="2F10E373" w14:textId="77777777" w:rsidR="001644BE" w:rsidRDefault="001644BE">
            <w:pPr>
              <w:jc w:val="both"/>
            </w:pPr>
            <w:r>
              <w:t>Vers les utilisateurs industriels :</w:t>
            </w:r>
          </w:p>
        </w:tc>
      </w:tr>
    </w:tbl>
    <w:p w14:paraId="33740D4E" w14:textId="77777777" w:rsidR="001644BE" w:rsidRDefault="001644BE">
      <w:pPr>
        <w:jc w:val="both"/>
        <w:rPr>
          <w:rFonts w:ascii="Times New Roman" w:hAnsi="Times New Roman" w:cs="Times New Roman"/>
          <w:b/>
          <w:bCs/>
          <w:sz w:val="24"/>
          <w:szCs w:val="24"/>
        </w:rPr>
      </w:pPr>
    </w:p>
    <w:p w14:paraId="062F4859" w14:textId="77777777" w:rsidR="001644BE" w:rsidRDefault="001644BE">
      <w:pPr>
        <w:pStyle w:val="Paragraphedeliste"/>
        <w:numPr>
          <w:ilvl w:val="0"/>
          <w:numId w:val="3"/>
        </w:numPr>
        <w:jc w:val="both"/>
        <w:rPr>
          <w:b/>
          <w:bCs/>
          <w:sz w:val="24"/>
          <w:szCs w:val="24"/>
        </w:rPr>
      </w:pPr>
      <w:r>
        <w:rPr>
          <w:b/>
          <w:bCs/>
          <w:sz w:val="24"/>
          <w:szCs w:val="24"/>
        </w:rPr>
        <w:t>Eléments financiers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9496"/>
      </w:tblGrid>
      <w:tr w:rsidR="001644BE" w14:paraId="3F3D5178" w14:textId="77777777">
        <w:tc>
          <w:tcPr>
            <w:tcW w:w="533" w:type="dxa"/>
          </w:tcPr>
          <w:p w14:paraId="5EF73E18" w14:textId="77777777" w:rsidR="001644BE" w:rsidRDefault="001644BE">
            <w:pPr>
              <w:pStyle w:val="Sansinterligne"/>
              <w:jc w:val="both"/>
            </w:pPr>
            <w:r>
              <w:t>1.</w:t>
            </w:r>
          </w:p>
        </w:tc>
        <w:tc>
          <w:tcPr>
            <w:tcW w:w="9496" w:type="dxa"/>
          </w:tcPr>
          <w:p w14:paraId="4E160EA9" w14:textId="77777777" w:rsidR="001644BE" w:rsidRDefault="001644BE">
            <w:pPr>
              <w:jc w:val="both"/>
            </w:pPr>
            <w:r>
              <w:t>Coût de construction (si l’infrastructure est dans la phase de construction)</w:t>
            </w:r>
          </w:p>
        </w:tc>
      </w:tr>
      <w:tr w:rsidR="001644BE" w14:paraId="5B51E19D" w14:textId="77777777">
        <w:tc>
          <w:tcPr>
            <w:tcW w:w="533" w:type="dxa"/>
          </w:tcPr>
          <w:p w14:paraId="2E6B4DE6" w14:textId="77777777" w:rsidR="001644BE" w:rsidRDefault="001644BE">
            <w:pPr>
              <w:pStyle w:val="Sansinterligne"/>
              <w:jc w:val="both"/>
            </w:pPr>
            <w:r>
              <w:t>2.</w:t>
            </w:r>
          </w:p>
        </w:tc>
        <w:tc>
          <w:tcPr>
            <w:tcW w:w="9496" w:type="dxa"/>
          </w:tcPr>
          <w:p w14:paraId="65983A35" w14:textId="77777777" w:rsidR="001644BE" w:rsidRDefault="001644BE">
            <w:pPr>
              <w:jc w:val="both"/>
            </w:pPr>
            <w:r>
              <w:t>Coût marginal (hors personnel statutaire) de fonctionnement par an et nombre d’ETPT statutaires par an (personnel travaillant pour le compte de l’infrastructure)</w:t>
            </w:r>
          </w:p>
          <w:p w14:paraId="1BFDF24D" w14:textId="77777777" w:rsidR="001644BE" w:rsidRDefault="001644BE">
            <w:pPr>
              <w:pStyle w:val="Sansinterligne"/>
              <w:jc w:val="both"/>
            </w:pPr>
            <w:r>
              <w:t>L'évaluation précise est en cours et les éléments détaillés pourront être fournis ultérieurement. Ci-dessous quelques premiers éléments concernant les coûts de fonctionnement et les ETP des briques de base:</w:t>
            </w:r>
          </w:p>
          <w:p w14:paraId="78452ECA" w14:textId="77777777" w:rsidR="001644BE" w:rsidRDefault="001644BE">
            <w:pPr>
              <w:pStyle w:val="Sansinterligne"/>
              <w:jc w:val="both"/>
            </w:pPr>
            <w:r>
              <w:t>MOOSE: 319 k€/an fonctionnement, 19 ETP/an</w:t>
            </w:r>
          </w:p>
          <w:p w14:paraId="1120EBC7" w14:textId="77777777" w:rsidR="001644BE" w:rsidRDefault="001644BE">
            <w:pPr>
              <w:pStyle w:val="Sansinterligne"/>
              <w:jc w:val="both"/>
            </w:pPr>
            <w:r>
              <w:t>SOMLIT: 150 k€/an fonctionnement, 13.45 ETP/an</w:t>
            </w:r>
          </w:p>
          <w:p w14:paraId="3701F674" w14:textId="77777777" w:rsidR="001644BE" w:rsidRDefault="001644BE">
            <w:pPr>
              <w:pStyle w:val="Sansinterligne"/>
              <w:jc w:val="both"/>
            </w:pPr>
            <w:r>
              <w:t>SONEL: 150 k€/an fonctionnement, 6 ETP/an</w:t>
            </w:r>
          </w:p>
          <w:p w14:paraId="61588CB7" w14:textId="77777777" w:rsidR="001644BE" w:rsidRDefault="001644BE">
            <w:pPr>
              <w:pStyle w:val="Sansinterligne"/>
              <w:jc w:val="both"/>
            </w:pPr>
            <w:r>
              <w:t>DYNALIT: 555 k€/an fonctionnement, 27.4 ETP/an</w:t>
            </w:r>
          </w:p>
          <w:p w14:paraId="1D1B3AC0" w14:textId="77777777" w:rsidR="001644BE" w:rsidRDefault="001644BE">
            <w:pPr>
              <w:pStyle w:val="Sansinterligne"/>
              <w:jc w:val="both"/>
            </w:pPr>
            <w:r>
              <w:t>HOSEA: 435 k€/an fonctionnement</w:t>
            </w:r>
          </w:p>
          <w:p w14:paraId="38A98B4D" w14:textId="77777777" w:rsidR="001644BE" w:rsidRDefault="001644BE">
            <w:pPr>
              <w:pStyle w:val="Sansinterligne"/>
              <w:jc w:val="both"/>
            </w:pPr>
            <w:r>
              <w:t>Coriolis côtier: 585 k€/an fonctionnement</w:t>
            </w:r>
          </w:p>
        </w:tc>
      </w:tr>
      <w:tr w:rsidR="001644BE" w14:paraId="6BFDEAF4" w14:textId="77777777">
        <w:tc>
          <w:tcPr>
            <w:tcW w:w="533" w:type="dxa"/>
          </w:tcPr>
          <w:p w14:paraId="6F49194D" w14:textId="77777777" w:rsidR="001644BE" w:rsidRDefault="001644BE">
            <w:pPr>
              <w:pStyle w:val="Sansinterligne"/>
              <w:jc w:val="both"/>
            </w:pPr>
            <w:r>
              <w:t>3.</w:t>
            </w:r>
          </w:p>
        </w:tc>
        <w:tc>
          <w:tcPr>
            <w:tcW w:w="9496" w:type="dxa"/>
          </w:tcPr>
          <w:p w14:paraId="625C93EF" w14:textId="77777777" w:rsidR="001644BE" w:rsidRDefault="001644BE">
            <w:pPr>
              <w:jc w:val="both"/>
              <w:rPr>
                <w:i/>
                <w:iCs/>
              </w:rPr>
            </w:pPr>
            <w:r>
              <w:t xml:space="preserve">Financement national existant (PIA, établissements/organismes, collectivités territoriales, ANR, ADEME,…). </w:t>
            </w:r>
            <w:r>
              <w:rPr>
                <w:i/>
                <w:iCs/>
              </w:rPr>
              <w:t>Précisez les montants des participations et l’échéancier.</w:t>
            </w:r>
          </w:p>
          <w:p w14:paraId="14A4267F" w14:textId="77777777" w:rsidR="001644BE" w:rsidRDefault="001644BE">
            <w:pPr>
              <w:pStyle w:val="Sansinterligne"/>
              <w:jc w:val="both"/>
            </w:pPr>
            <w:r>
              <w:t>L'évaluation est en cours et les diverses sources de financements pourront être précisées ultérieurement.  On peut d'ores et déjà citer des financements ANR et chantier MISTRALS.</w:t>
            </w:r>
          </w:p>
          <w:p w14:paraId="78659479" w14:textId="77777777" w:rsidR="001644BE" w:rsidRDefault="001644BE">
            <w:pPr>
              <w:spacing w:after="0"/>
              <w:jc w:val="both"/>
              <w:rPr>
                <w:rFonts w:ascii="Times New Roman" w:hAnsi="Times New Roman" w:cs="Times New Roman"/>
              </w:rPr>
            </w:pPr>
            <w:r>
              <w:lastRenderedPageBreak/>
              <w:t xml:space="preserve"> </w:t>
            </w:r>
          </w:p>
        </w:tc>
      </w:tr>
      <w:tr w:rsidR="001644BE" w14:paraId="2F1B1924" w14:textId="77777777">
        <w:tc>
          <w:tcPr>
            <w:tcW w:w="533" w:type="dxa"/>
          </w:tcPr>
          <w:p w14:paraId="072B7C5E" w14:textId="77777777" w:rsidR="001644BE" w:rsidRDefault="001644BE">
            <w:pPr>
              <w:pStyle w:val="Sansinterligne"/>
              <w:jc w:val="both"/>
            </w:pPr>
            <w:r>
              <w:lastRenderedPageBreak/>
              <w:t>4.</w:t>
            </w:r>
          </w:p>
        </w:tc>
        <w:tc>
          <w:tcPr>
            <w:tcW w:w="9496" w:type="dxa"/>
          </w:tcPr>
          <w:p w14:paraId="2A4EE104" w14:textId="77777777" w:rsidR="001644BE" w:rsidRDefault="001644BE">
            <w:pPr>
              <w:jc w:val="both"/>
              <w:rPr>
                <w:rFonts w:ascii="Times New Roman" w:hAnsi="Times New Roman" w:cs="Times New Roman"/>
              </w:rPr>
            </w:pPr>
            <w:r>
              <w:t xml:space="preserve">Demandes de financement national complémentaire en cours. </w:t>
            </w:r>
            <w:r>
              <w:rPr>
                <w:i/>
                <w:iCs/>
              </w:rPr>
              <w:t>Précisez les montants des participations et l’échéancier.</w:t>
            </w:r>
            <w:r>
              <w:t xml:space="preserve"> </w:t>
            </w:r>
          </w:p>
        </w:tc>
      </w:tr>
      <w:tr w:rsidR="001644BE" w14:paraId="3CB0F3E9" w14:textId="77777777">
        <w:tc>
          <w:tcPr>
            <w:tcW w:w="533" w:type="dxa"/>
          </w:tcPr>
          <w:p w14:paraId="3DA046E1" w14:textId="77777777" w:rsidR="001644BE" w:rsidRDefault="001644BE">
            <w:pPr>
              <w:pStyle w:val="Sansinterligne"/>
              <w:jc w:val="both"/>
            </w:pPr>
            <w:r>
              <w:t>5.</w:t>
            </w:r>
          </w:p>
        </w:tc>
        <w:tc>
          <w:tcPr>
            <w:tcW w:w="9496" w:type="dxa"/>
          </w:tcPr>
          <w:p w14:paraId="48CC068C" w14:textId="77777777" w:rsidR="001644BE" w:rsidRDefault="001644BE">
            <w:pPr>
              <w:jc w:val="both"/>
            </w:pPr>
            <w:r>
              <w:t>Financement européen actuel (à préciser : H2020, FEDER, autre).</w:t>
            </w:r>
            <w:r>
              <w:rPr>
                <w:i/>
                <w:iCs/>
              </w:rPr>
              <w:t xml:space="preserve"> Précisez les montants des participations et l’échéancier.</w:t>
            </w:r>
            <w:r>
              <w:t xml:space="preserve"> </w:t>
            </w:r>
          </w:p>
          <w:p w14:paraId="5623F669" w14:textId="77777777" w:rsidR="001644BE" w:rsidRDefault="001644BE">
            <w:pPr>
              <w:jc w:val="both"/>
              <w:rPr>
                <w:rFonts w:ascii="Times New Roman" w:hAnsi="Times New Roman" w:cs="Times New Roman"/>
              </w:rPr>
            </w:pPr>
            <w:r>
              <w:t>L'évaluation est en cours et les différents financements seront précisés ultérieurement.</w:t>
            </w:r>
          </w:p>
        </w:tc>
      </w:tr>
      <w:tr w:rsidR="001644BE" w14:paraId="29A68F52" w14:textId="77777777">
        <w:tc>
          <w:tcPr>
            <w:tcW w:w="533" w:type="dxa"/>
          </w:tcPr>
          <w:p w14:paraId="6B89FC59" w14:textId="77777777" w:rsidR="001644BE" w:rsidRDefault="001644BE">
            <w:pPr>
              <w:pStyle w:val="Sansinterligne"/>
              <w:jc w:val="both"/>
            </w:pPr>
            <w:r>
              <w:t>6.</w:t>
            </w:r>
          </w:p>
        </w:tc>
        <w:tc>
          <w:tcPr>
            <w:tcW w:w="9496" w:type="dxa"/>
          </w:tcPr>
          <w:p w14:paraId="27A2BFD8" w14:textId="77777777" w:rsidR="001644BE" w:rsidRDefault="001644BE">
            <w:pPr>
              <w:jc w:val="both"/>
              <w:rPr>
                <w:rFonts w:ascii="Times New Roman" w:hAnsi="Times New Roman" w:cs="Times New Roman"/>
              </w:rPr>
            </w:pPr>
            <w:r>
              <w:t xml:space="preserve">Demandes de financement européen complémentaire en cours. </w:t>
            </w:r>
            <w:r>
              <w:rPr>
                <w:i/>
                <w:iCs/>
              </w:rPr>
              <w:t>Précisez les montants des participations et l’échéancier.</w:t>
            </w:r>
          </w:p>
        </w:tc>
      </w:tr>
    </w:tbl>
    <w:p w14:paraId="75D50C0F" w14:textId="77777777" w:rsidR="001644BE" w:rsidRDefault="001644BE">
      <w:pPr>
        <w:pStyle w:val="Paragraphedeliste"/>
        <w:jc w:val="both"/>
        <w:rPr>
          <w:rFonts w:ascii="Times New Roman" w:hAnsi="Times New Roman" w:cs="Times New Roman"/>
          <w:b/>
          <w:bCs/>
          <w:sz w:val="24"/>
          <w:szCs w:val="24"/>
        </w:rPr>
      </w:pPr>
    </w:p>
    <w:p w14:paraId="093CA266" w14:textId="77777777" w:rsidR="001644BE" w:rsidRDefault="001644BE">
      <w:pPr>
        <w:pStyle w:val="Paragraphedeliste"/>
        <w:numPr>
          <w:ilvl w:val="0"/>
          <w:numId w:val="3"/>
        </w:numPr>
        <w:jc w:val="both"/>
        <w:rPr>
          <w:rFonts w:ascii="Times New Roman" w:hAnsi="Times New Roman" w:cs="Times New Roman"/>
          <w:b/>
          <w:bCs/>
          <w:sz w:val="24"/>
          <w:szCs w:val="24"/>
        </w:rPr>
      </w:pPr>
      <w:r>
        <w:rPr>
          <w:b/>
          <w:bCs/>
          <w:sz w:val="24"/>
          <w:szCs w:val="24"/>
        </w:rPr>
        <w:t>Commentaires (si nécessaire)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9496"/>
      </w:tblGrid>
      <w:tr w:rsidR="001644BE" w14:paraId="55A79A86" w14:textId="77777777">
        <w:tc>
          <w:tcPr>
            <w:tcW w:w="533" w:type="dxa"/>
          </w:tcPr>
          <w:p w14:paraId="762EDBC6" w14:textId="77777777" w:rsidR="001644BE" w:rsidRDefault="001644BE">
            <w:pPr>
              <w:pStyle w:val="Sansinterligne"/>
              <w:jc w:val="both"/>
            </w:pPr>
            <w:r>
              <w:t>1.</w:t>
            </w:r>
          </w:p>
        </w:tc>
        <w:tc>
          <w:tcPr>
            <w:tcW w:w="9496" w:type="dxa"/>
          </w:tcPr>
          <w:p w14:paraId="7EB22806" w14:textId="77777777" w:rsidR="001644BE" w:rsidRDefault="001644BE">
            <w:pPr>
              <w:jc w:val="both"/>
            </w:pPr>
            <w:r>
              <w:t>Points durs, faisabilité, calendrier…</w:t>
            </w:r>
          </w:p>
          <w:p w14:paraId="13B65A01" w14:textId="77777777" w:rsidR="001644BE" w:rsidRDefault="001644BE">
            <w:pPr>
              <w:jc w:val="both"/>
            </w:pPr>
          </w:p>
        </w:tc>
      </w:tr>
      <w:tr w:rsidR="001644BE" w14:paraId="4455568B" w14:textId="77777777">
        <w:tc>
          <w:tcPr>
            <w:tcW w:w="533" w:type="dxa"/>
          </w:tcPr>
          <w:p w14:paraId="19DFEF6F" w14:textId="77777777" w:rsidR="001644BE" w:rsidRDefault="001644BE">
            <w:pPr>
              <w:pStyle w:val="Sansinterligne"/>
              <w:jc w:val="both"/>
            </w:pPr>
            <w:r>
              <w:t>2.</w:t>
            </w:r>
          </w:p>
        </w:tc>
        <w:tc>
          <w:tcPr>
            <w:tcW w:w="9496" w:type="dxa"/>
          </w:tcPr>
          <w:p w14:paraId="3EF12641" w14:textId="77777777" w:rsidR="001644BE" w:rsidRDefault="001644BE">
            <w:pPr>
              <w:jc w:val="both"/>
            </w:pPr>
            <w:r>
              <w:t>Autres</w:t>
            </w:r>
          </w:p>
        </w:tc>
      </w:tr>
    </w:tbl>
    <w:p w14:paraId="18E5DE8D" w14:textId="77777777" w:rsidR="001644BE" w:rsidRDefault="001644BE">
      <w:pPr>
        <w:rPr>
          <w:rFonts w:ascii="Times New Roman" w:hAnsi="Times New Roman" w:cs="Times New Roman"/>
          <w:sz w:val="24"/>
          <w:szCs w:val="24"/>
        </w:rPr>
        <w:sectPr w:rsidR="001644BE">
          <w:headerReference w:type="default" r:id="rId8"/>
          <w:footerReference w:type="default" r:id="rId9"/>
          <w:pgSz w:w="11906" w:h="16838"/>
          <w:pgMar w:top="720" w:right="720" w:bottom="720" w:left="720" w:header="708" w:footer="708" w:gutter="0"/>
          <w:cols w:space="708"/>
          <w:docGrid w:linePitch="360"/>
        </w:sectPr>
      </w:pPr>
    </w:p>
    <w:p w14:paraId="459788B6" w14:textId="77777777" w:rsidR="001644BE" w:rsidRDefault="001644BE">
      <w:pPr>
        <w:rPr>
          <w:rFonts w:ascii="Times New Roman" w:hAnsi="Times New Roman" w:cs="Times New Roman"/>
          <w:sz w:val="24"/>
          <w:szCs w:val="24"/>
        </w:rPr>
      </w:pPr>
    </w:p>
    <w:p w14:paraId="61647E83" w14:textId="77777777" w:rsidR="001644BE" w:rsidRDefault="001644BE">
      <w:pPr>
        <w:rPr>
          <w:sz w:val="24"/>
          <w:szCs w:val="24"/>
        </w:rPr>
      </w:pPr>
      <w:r>
        <w:rPr>
          <w:sz w:val="24"/>
          <w:szCs w:val="24"/>
        </w:rPr>
        <w:t>Annexe 1: Schéma de gouvernance proposé (au 19 mai 2015)</w:t>
      </w:r>
    </w:p>
    <w:p w14:paraId="675663F8" w14:textId="77777777" w:rsidR="001644BE" w:rsidRDefault="001644BE">
      <w:pPr>
        <w:rPr>
          <w:rFonts w:ascii="Times New Roman" w:hAnsi="Times New Roman" w:cs="Times New Roman"/>
          <w:sz w:val="24"/>
          <w:szCs w:val="24"/>
        </w:rPr>
      </w:pPr>
    </w:p>
    <w:p w14:paraId="78460F03" w14:textId="77777777" w:rsidR="001644BE" w:rsidRDefault="00144E03">
      <w:pPr>
        <w:rPr>
          <w:rFonts w:ascii="Times New Roman" w:hAnsi="Times New Roman" w:cs="Times New Roman"/>
          <w:sz w:val="24"/>
          <w:szCs w:val="24"/>
        </w:rPr>
      </w:pPr>
      <w:r>
        <w:rPr>
          <w:noProof/>
          <w:lang w:eastAsia="fr-FR"/>
        </w:rPr>
        <w:pict w14:anchorId="24E0C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margin-left:44.95pt;margin-top:74.25pt;width:669.8pt;height:387pt;z-index:251658240;visibility:visible;mso-wrap-edited:f;mso-position-horizontal-relative:margin;mso-position-vertical-relative:margin" wrapcoords="-24 293 -24 21433 21600 21433 21600 293 -24 293">
            <v:imagedata r:id="rId10" o:title="" croptop="10745f"/>
            <w10:wrap type="tight" anchorx="margin" anchory="margin"/>
          </v:shape>
        </w:pict>
      </w:r>
    </w:p>
    <w:p w14:paraId="32BAD1D6" w14:textId="77777777" w:rsidR="001644BE" w:rsidRDefault="001644BE">
      <w:pPr>
        <w:rPr>
          <w:rFonts w:ascii="Times New Roman" w:hAnsi="Times New Roman" w:cs="Times New Roman"/>
          <w:sz w:val="24"/>
          <w:szCs w:val="24"/>
        </w:rPr>
      </w:pPr>
    </w:p>
    <w:p w14:paraId="4410E060" w14:textId="77777777" w:rsidR="001644BE" w:rsidRDefault="001644BE">
      <w:pPr>
        <w:rPr>
          <w:rFonts w:ascii="Times New Roman" w:hAnsi="Times New Roman" w:cs="Times New Roman"/>
          <w:sz w:val="24"/>
          <w:szCs w:val="24"/>
        </w:rPr>
      </w:pPr>
    </w:p>
    <w:p w14:paraId="567C905A" w14:textId="77777777" w:rsidR="001644BE" w:rsidRDefault="001644BE">
      <w:pPr>
        <w:rPr>
          <w:rFonts w:ascii="Times New Roman" w:hAnsi="Times New Roman" w:cs="Times New Roman"/>
          <w:sz w:val="24"/>
          <w:szCs w:val="24"/>
        </w:rPr>
      </w:pPr>
    </w:p>
    <w:p w14:paraId="03BA9F7F" w14:textId="77777777" w:rsidR="001644BE" w:rsidRDefault="001644BE">
      <w:pPr>
        <w:rPr>
          <w:rFonts w:ascii="Times New Roman" w:hAnsi="Times New Roman" w:cs="Times New Roman"/>
          <w:sz w:val="24"/>
          <w:szCs w:val="24"/>
        </w:rPr>
      </w:pPr>
    </w:p>
    <w:p w14:paraId="2985739A" w14:textId="77777777" w:rsidR="001644BE" w:rsidRDefault="001644BE">
      <w:pPr>
        <w:rPr>
          <w:rFonts w:ascii="Times New Roman" w:hAnsi="Times New Roman" w:cs="Times New Roman"/>
          <w:sz w:val="24"/>
          <w:szCs w:val="24"/>
        </w:rPr>
      </w:pPr>
    </w:p>
    <w:p w14:paraId="7FB091B7" w14:textId="77777777" w:rsidR="001644BE" w:rsidRDefault="001644BE">
      <w:pPr>
        <w:rPr>
          <w:rFonts w:ascii="Times New Roman" w:hAnsi="Times New Roman" w:cs="Times New Roman"/>
          <w:sz w:val="24"/>
          <w:szCs w:val="24"/>
        </w:rPr>
      </w:pPr>
    </w:p>
    <w:p w14:paraId="33D31138" w14:textId="77777777" w:rsidR="001644BE" w:rsidRDefault="001644BE">
      <w:pPr>
        <w:rPr>
          <w:rFonts w:ascii="Times New Roman" w:hAnsi="Times New Roman" w:cs="Times New Roman"/>
          <w:sz w:val="24"/>
          <w:szCs w:val="24"/>
        </w:rPr>
      </w:pPr>
    </w:p>
    <w:p w14:paraId="43484F03" w14:textId="77777777" w:rsidR="001644BE" w:rsidRDefault="001644BE">
      <w:pPr>
        <w:rPr>
          <w:rFonts w:ascii="Times New Roman" w:hAnsi="Times New Roman" w:cs="Times New Roman"/>
          <w:sz w:val="24"/>
          <w:szCs w:val="24"/>
        </w:rPr>
      </w:pPr>
    </w:p>
    <w:p w14:paraId="480BEC5F" w14:textId="77777777" w:rsidR="001644BE" w:rsidRDefault="001644BE">
      <w:pPr>
        <w:rPr>
          <w:rFonts w:ascii="Times New Roman" w:hAnsi="Times New Roman" w:cs="Times New Roman"/>
          <w:sz w:val="24"/>
          <w:szCs w:val="24"/>
        </w:rPr>
      </w:pPr>
    </w:p>
    <w:p w14:paraId="0C77E0E4" w14:textId="77777777" w:rsidR="001644BE" w:rsidRDefault="001644BE">
      <w:pPr>
        <w:rPr>
          <w:rFonts w:ascii="Times New Roman" w:hAnsi="Times New Roman" w:cs="Times New Roman"/>
          <w:sz w:val="24"/>
          <w:szCs w:val="24"/>
        </w:rPr>
      </w:pPr>
    </w:p>
    <w:p w14:paraId="6DFB3F47" w14:textId="77777777" w:rsidR="001644BE" w:rsidRDefault="001644BE">
      <w:pPr>
        <w:rPr>
          <w:rFonts w:ascii="Times New Roman" w:hAnsi="Times New Roman" w:cs="Times New Roman"/>
          <w:sz w:val="24"/>
          <w:szCs w:val="24"/>
        </w:rPr>
      </w:pPr>
    </w:p>
    <w:p w14:paraId="5AB76653" w14:textId="77777777" w:rsidR="001644BE" w:rsidRDefault="001644BE">
      <w:pPr>
        <w:rPr>
          <w:rFonts w:ascii="Times New Roman" w:hAnsi="Times New Roman" w:cs="Times New Roman"/>
          <w:sz w:val="24"/>
          <w:szCs w:val="24"/>
        </w:rPr>
      </w:pPr>
    </w:p>
    <w:p w14:paraId="48DD6EC5" w14:textId="77777777" w:rsidR="001644BE" w:rsidRDefault="001644BE">
      <w:pPr>
        <w:rPr>
          <w:rFonts w:ascii="Times New Roman" w:hAnsi="Times New Roman" w:cs="Times New Roman"/>
          <w:sz w:val="24"/>
          <w:szCs w:val="24"/>
        </w:rPr>
      </w:pPr>
    </w:p>
    <w:p w14:paraId="71EF55A1" w14:textId="77777777" w:rsidR="001644BE" w:rsidRDefault="001644BE">
      <w:pPr>
        <w:rPr>
          <w:rFonts w:ascii="Times New Roman" w:hAnsi="Times New Roman" w:cs="Times New Roman"/>
          <w:sz w:val="24"/>
          <w:szCs w:val="24"/>
        </w:rPr>
        <w:sectPr w:rsidR="001644BE">
          <w:pgSz w:w="16838" w:h="11906" w:orient="landscape" w:code="9"/>
          <w:pgMar w:top="720" w:right="720" w:bottom="720" w:left="720" w:header="709" w:footer="709" w:gutter="0"/>
          <w:cols w:space="708"/>
          <w:docGrid w:linePitch="360"/>
        </w:sectPr>
      </w:pPr>
    </w:p>
    <w:p w14:paraId="05B4E812" w14:textId="77777777" w:rsidR="001644BE" w:rsidRDefault="001644BE">
      <w:pPr>
        <w:pStyle w:val="Paragraphedeliste"/>
        <w:ind w:left="360"/>
        <w:jc w:val="center"/>
        <w:rPr>
          <w:rFonts w:ascii="Times New Roman" w:hAnsi="Times New Roman" w:cs="Times New Roman"/>
          <w:b/>
          <w:bCs/>
          <w:sz w:val="40"/>
          <w:szCs w:val="40"/>
        </w:rPr>
      </w:pPr>
    </w:p>
    <w:p w14:paraId="0837A148" w14:textId="77777777" w:rsidR="001644BE" w:rsidRDefault="001644BE">
      <w:pPr>
        <w:pStyle w:val="Paragraphedeliste"/>
        <w:ind w:left="360"/>
        <w:jc w:val="center"/>
        <w:rPr>
          <w:rFonts w:ascii="Times New Roman" w:hAnsi="Times New Roman" w:cs="Times New Roman"/>
          <w:b/>
          <w:bCs/>
          <w:sz w:val="40"/>
          <w:szCs w:val="40"/>
        </w:rPr>
      </w:pPr>
    </w:p>
    <w:p w14:paraId="5932F71C" w14:textId="77777777" w:rsidR="001644BE" w:rsidRDefault="001644BE">
      <w:pPr>
        <w:pStyle w:val="Paragraphedeliste"/>
        <w:ind w:left="360"/>
        <w:jc w:val="center"/>
        <w:rPr>
          <w:rFonts w:ascii="Times New Roman" w:hAnsi="Times New Roman" w:cs="Times New Roman"/>
          <w:b/>
          <w:bCs/>
          <w:sz w:val="40"/>
          <w:szCs w:val="40"/>
        </w:rPr>
      </w:pPr>
    </w:p>
    <w:p w14:paraId="133ED09B" w14:textId="77777777" w:rsidR="001644BE" w:rsidRDefault="001644BE">
      <w:pPr>
        <w:pStyle w:val="Paragraphedeliste"/>
        <w:ind w:left="360"/>
        <w:jc w:val="center"/>
        <w:rPr>
          <w:rFonts w:ascii="Times New Roman" w:hAnsi="Times New Roman" w:cs="Times New Roman"/>
          <w:b/>
          <w:bCs/>
          <w:sz w:val="40"/>
          <w:szCs w:val="40"/>
        </w:rPr>
      </w:pPr>
    </w:p>
    <w:p w14:paraId="6BD57F35" w14:textId="77777777" w:rsidR="001644BE" w:rsidRDefault="001644BE">
      <w:pPr>
        <w:pStyle w:val="Paragraphedeliste"/>
        <w:ind w:left="360"/>
        <w:jc w:val="center"/>
        <w:rPr>
          <w:rFonts w:ascii="Times New Roman" w:hAnsi="Times New Roman" w:cs="Times New Roman"/>
          <w:b/>
          <w:bCs/>
          <w:sz w:val="40"/>
          <w:szCs w:val="40"/>
        </w:rPr>
      </w:pPr>
    </w:p>
    <w:p w14:paraId="787DF73B" w14:textId="77777777" w:rsidR="001644BE" w:rsidRDefault="001644BE">
      <w:pPr>
        <w:pStyle w:val="Paragraphedeliste"/>
        <w:ind w:left="360"/>
        <w:jc w:val="center"/>
        <w:rPr>
          <w:rFonts w:ascii="Times New Roman" w:hAnsi="Times New Roman" w:cs="Times New Roman"/>
          <w:b/>
          <w:bCs/>
          <w:sz w:val="44"/>
          <w:szCs w:val="44"/>
        </w:rPr>
      </w:pPr>
      <w:r>
        <w:rPr>
          <w:rFonts w:ascii="Times New Roman" w:hAnsi="Times New Roman" w:cs="Times New Roman"/>
          <w:b/>
          <w:bCs/>
          <w:sz w:val="44"/>
          <w:szCs w:val="44"/>
        </w:rPr>
        <w:t>Note d'opportunité</w:t>
      </w:r>
    </w:p>
    <w:p w14:paraId="138290B1" w14:textId="77777777" w:rsidR="001644BE" w:rsidRDefault="001644BE">
      <w:pPr>
        <w:pStyle w:val="Paragraphedeliste"/>
        <w:ind w:left="360"/>
        <w:jc w:val="center"/>
        <w:rPr>
          <w:rFonts w:ascii="Times New Roman" w:hAnsi="Times New Roman" w:cs="Times New Roman"/>
          <w:b/>
          <w:bCs/>
          <w:sz w:val="44"/>
          <w:szCs w:val="44"/>
        </w:rPr>
      </w:pPr>
    </w:p>
    <w:p w14:paraId="12F58C54" w14:textId="77777777" w:rsidR="001644BE" w:rsidRDefault="001644BE">
      <w:pPr>
        <w:pStyle w:val="Paragraphedeliste"/>
        <w:ind w:left="360"/>
        <w:jc w:val="center"/>
        <w:rPr>
          <w:rFonts w:ascii="Times New Roman" w:hAnsi="Times New Roman" w:cs="Times New Roman"/>
          <w:b/>
          <w:bCs/>
          <w:sz w:val="44"/>
          <w:szCs w:val="44"/>
        </w:rPr>
      </w:pPr>
    </w:p>
    <w:p w14:paraId="71152491" w14:textId="77777777" w:rsidR="001644BE" w:rsidRDefault="001644BE">
      <w:pPr>
        <w:jc w:val="center"/>
        <w:rPr>
          <w:b/>
          <w:bCs/>
          <w:sz w:val="44"/>
          <w:szCs w:val="44"/>
        </w:rPr>
      </w:pPr>
      <w:r>
        <w:rPr>
          <w:b/>
          <w:bCs/>
          <w:sz w:val="44"/>
          <w:szCs w:val="44"/>
        </w:rPr>
        <w:t xml:space="preserve">Infrastructure LIttorale et CÔtière </w:t>
      </w:r>
    </w:p>
    <w:p w14:paraId="5328B567" w14:textId="77777777" w:rsidR="001644BE" w:rsidRDefault="001644BE">
      <w:pPr>
        <w:jc w:val="center"/>
        <w:rPr>
          <w:b/>
          <w:bCs/>
          <w:sz w:val="44"/>
          <w:szCs w:val="44"/>
        </w:rPr>
      </w:pPr>
      <w:r>
        <w:rPr>
          <w:b/>
          <w:bCs/>
          <w:i/>
          <w:iCs/>
          <w:sz w:val="44"/>
          <w:szCs w:val="44"/>
        </w:rPr>
        <w:t>Pour une Recherche Environnementale Soutenue par les Technologies d’Observation</w:t>
      </w:r>
      <w:r>
        <w:rPr>
          <w:b/>
          <w:bCs/>
          <w:i/>
          <w:iCs/>
          <w:sz w:val="44"/>
          <w:szCs w:val="44"/>
        </w:rPr>
        <w:br/>
      </w:r>
      <w:r>
        <w:rPr>
          <w:b/>
          <w:bCs/>
          <w:sz w:val="44"/>
          <w:szCs w:val="44"/>
        </w:rPr>
        <w:t xml:space="preserve">(ILICO </w:t>
      </w:r>
      <w:r>
        <w:rPr>
          <w:b/>
          <w:bCs/>
          <w:i/>
          <w:iCs/>
          <w:sz w:val="44"/>
          <w:szCs w:val="44"/>
        </w:rPr>
        <w:t>PRESTO</w:t>
      </w:r>
      <w:r>
        <w:rPr>
          <w:b/>
          <w:bCs/>
          <w:sz w:val="44"/>
          <w:szCs w:val="44"/>
        </w:rPr>
        <w:t>)</w:t>
      </w:r>
    </w:p>
    <w:p w14:paraId="5BC40B74" w14:textId="77777777" w:rsidR="001644BE" w:rsidRDefault="001644BE">
      <w:pPr>
        <w:jc w:val="center"/>
        <w:rPr>
          <w:rFonts w:cstheme="minorBidi"/>
          <w:b/>
          <w:bCs/>
        </w:rPr>
      </w:pPr>
      <w:r>
        <w:rPr>
          <w:rFonts w:cstheme="minorBidi"/>
          <w:b/>
          <w:bCs/>
        </w:rPr>
        <w:br w:type="page"/>
      </w:r>
    </w:p>
    <w:p w14:paraId="0AF85595" w14:textId="77777777" w:rsidR="001644BE" w:rsidRDefault="001644BE">
      <w:pPr>
        <w:pBdr>
          <w:top w:val="single" w:sz="4" w:space="1" w:color="auto"/>
          <w:left w:val="single" w:sz="4" w:space="4" w:color="auto"/>
          <w:bottom w:val="single" w:sz="4" w:space="1" w:color="auto"/>
          <w:right w:val="single" w:sz="4" w:space="4" w:color="auto"/>
        </w:pBdr>
        <w:jc w:val="both"/>
        <w:rPr>
          <w:rFonts w:cstheme="minorBidi"/>
          <w:b/>
          <w:bCs/>
          <w:i/>
          <w:iCs/>
        </w:rPr>
      </w:pPr>
      <w:r>
        <w:rPr>
          <w:b/>
          <w:bCs/>
        </w:rPr>
        <w:t xml:space="preserve">L'espace côtier et littoral est remarquable par sa diversité, sa complexité naturelle </w:t>
      </w:r>
      <w:r>
        <w:t>(lieu d'influences croisées et multiples entre le proche continent, la frange côtière et l'océan)</w:t>
      </w:r>
      <w:r>
        <w:rPr>
          <w:b/>
          <w:bCs/>
        </w:rPr>
        <w:t xml:space="preserve"> et par son importance dans le cadre des interactions Homme-milieux</w:t>
      </w:r>
      <w:r>
        <w:t xml:space="preserve"> et des services écosystémiques associés. Il représente, par les ressources qu'il procure et par les pressions qu'il subit, un enjeu majeur pour les sociétés, particulièrement dans le contexte de la </w:t>
      </w:r>
      <w:r>
        <w:rPr>
          <w:b/>
          <w:bCs/>
        </w:rPr>
        <w:t>croissance bleue</w:t>
      </w:r>
      <w:r>
        <w:t>. Cet espace est également un objet scientifique à part entière dont la compréhension dépasse la mobilisation indépendante des champs scientifiques traditionnels.</w:t>
      </w:r>
    </w:p>
    <w:p w14:paraId="73F7F2F1" w14:textId="77777777" w:rsidR="001644BE" w:rsidRDefault="001644BE">
      <w:pPr>
        <w:spacing w:after="0" w:line="240" w:lineRule="auto"/>
        <w:jc w:val="both"/>
        <w:rPr>
          <w:rFonts w:cstheme="minorBidi"/>
          <w:b/>
          <w:bCs/>
          <w:i/>
          <w:iCs/>
        </w:rPr>
      </w:pPr>
    </w:p>
    <w:p w14:paraId="0A300223" w14:textId="77777777" w:rsidR="001644BE" w:rsidRDefault="001644BE">
      <w:pPr>
        <w:spacing w:after="0" w:line="240" w:lineRule="auto"/>
        <w:jc w:val="both"/>
        <w:rPr>
          <w:b/>
          <w:bCs/>
          <w:i/>
          <w:iCs/>
        </w:rPr>
      </w:pPr>
      <w:r>
        <w:rPr>
          <w:b/>
          <w:bCs/>
          <w:i/>
          <w:iCs/>
        </w:rPr>
        <w:t>Domaines Littoraux et côtiers - introduction.</w:t>
      </w:r>
    </w:p>
    <w:p w14:paraId="6ECEB27B" w14:textId="77777777" w:rsidR="001644BE" w:rsidRDefault="001644BE">
      <w:pPr>
        <w:spacing w:after="0" w:line="240" w:lineRule="auto"/>
        <w:jc w:val="both"/>
      </w:pPr>
      <w:r>
        <w:t>La zone côtière et littorale, « délicate rencontre terre-mer », interface entre le continent et les océans, abrite des milieux et écosystèmes spécifiques où se réalisent d’importants transferts de matière vivante et inerte, d’énergie. C'est par cette interface naturelle et mouvante que le continent fait sentir son influence sur le milieu océanique et réciproquement. Source de nutriments érodés du continent, de substances xénobiotiques de toutes sortes, le continent communique avec l'océan dans des configurations morphodynamiques très diverses et fluctuantes (estuaires, deltas, lagunes, récifs, littoraux sableux et dunes, littoraux rocheux…) avec des incidences fortes sur les écosystèmes côtiers. Réciproquement, la zone côtière et littorale marque l'influence océanique sur les limites du continent. La formidable énergie issue de l’océan hauturier (houle, mer du vent, circulation océanique, upwellings, ondes internes, ondes de marées), qui peut se libérer sur les domaines côtiers et littoraux, est à la fois promesse et menace pour les infrastructures humaines. Elle permet de remodeler la frange littorale, de remanier les fonds sédimentaires, voire d'accentuer les échanges avec l'atmosphère pour aboutir à des événements d’ampleur exceptionnelle.</w:t>
      </w:r>
    </w:p>
    <w:p w14:paraId="0AA21A9D" w14:textId="77777777" w:rsidR="001644BE" w:rsidRDefault="001644BE">
      <w:pPr>
        <w:spacing w:after="0" w:line="240" w:lineRule="auto"/>
        <w:jc w:val="both"/>
      </w:pPr>
      <w:r>
        <w:t>L'interface littorale est également érigée, convoitée et vulnérable. Les richesses naturelles (biodiversité, ressources minérales, halieutiques...), l’accès aux voies maritimes que les territoires littoraux procurent (90% du commerce mondial est acheminé par voie maritime), ainsi que l’attrait qu’ils exercent sur les populations, ont conduit à ce que les territoires continentaux proches du littoral concentrent 60% de la population mondiale –de plus en plus urbaine et rassemblée dans des mégapoles– à moins de 100 km des côtes. En France, la densité de population est trois fois supérieure dans les cantons littoraux (315 habitants par km</w:t>
      </w:r>
      <w:r>
        <w:rPr>
          <w:vertAlign w:val="superscript"/>
        </w:rPr>
        <w:t>2</w:t>
      </w:r>
      <w:r>
        <w:t xml:space="preserve">) à la moyenne nationale, la façade méditerranéenne étant encore plus recherchée. La ZEE française est de surcroît essentiellement ultramarine et dominée par l’insularité des territoires. Ceci amène à des questionnements complémentaires sur les espèces envahissantes et la fragilité des écosystèmes. Du fait de ces spécificités et de cette concentration démographique, les enjeux scientifiques liés aux fonctionnalités de la zone côtière et littorale s’étendent de la connaissance fondamentale à l’expertise en appui au développement d’activités économiques et aux politiques publiques. La définition même d’un « écosystème » côtier-littoral, en tant qu’objet scientifique, recouvre de manière intégrée les principales questions de recherche qui lui sont associées. Quelles sont les limites externes les plus pertinentes bien qu’arbitraires ? Quelle est la granularité des éléments constitutifs, vivants (gènes, individus, espèces, peuplements…) et non vivants (masses d’eau, atmosphère au contact, glace, sédiments…), qu’il convient de prendre en compte? Quels sont les principaux processus d’interaction, vecteurs des flux internes de matière et d’énergie ? A quelles échelles de temps se manifestent les influences externes et les éventuels processus internes d’autorégulation et de résilience? A quelles échelles de temps interviennent les différentes variabilités, celles des facteurs externes de forçage, celle de l’écosystème, celles de ses éléments constitutifs ? Quelle est la part de déterminisme et de chaos (effets de seuils imprévisibles, non linéarité, sensibilité aux conditions initiales) dans la dynamique du système. </w:t>
      </w:r>
    </w:p>
    <w:p w14:paraId="07E3AB51" w14:textId="77777777" w:rsidR="001644BE" w:rsidRDefault="001644BE">
      <w:pPr>
        <w:spacing w:after="0" w:line="240" w:lineRule="auto"/>
        <w:jc w:val="both"/>
      </w:pPr>
      <w:r>
        <w:t xml:space="preserve">En outre, la convergence de multiples usages sur une zone à de nombreux aléas crée une demande sociétale forte en matière de gouvernance et de sécurité pour l’évaluation des risques en lien avec le </w:t>
      </w:r>
      <w:r>
        <w:lastRenderedPageBreak/>
        <w:t xml:space="preserve">changement climatique, qu’ils soient sanitaires, physiques, écologiques, biologiques, géologiques, voire hydrologiques. </w:t>
      </w:r>
    </w:p>
    <w:p w14:paraId="442FF155" w14:textId="77777777" w:rsidR="001644BE" w:rsidRDefault="001644BE">
      <w:pPr>
        <w:spacing w:after="0" w:line="240" w:lineRule="auto"/>
        <w:jc w:val="both"/>
      </w:pPr>
    </w:p>
    <w:p w14:paraId="7E4A187A" w14:textId="77777777" w:rsidR="001644BE" w:rsidRDefault="001644BE">
      <w:pPr>
        <w:spacing w:after="0" w:line="240" w:lineRule="auto"/>
        <w:jc w:val="both"/>
      </w:pPr>
      <w:r>
        <w:t>Toutes ces questions requièrent certes une approche intégrée interdisciplinaire et modélisatrice, mais nécessairement appuyée sur des données de terrain, acquises par des campagnes, ou par des dispositifs d’acquisition récurrente permettant de suivre des variabilités et de les mettre en regard les unes des autres. C’est cette approche nécessairement plurielle et fondée sur l’observation qui justifie pleinement, du point de vue de la recherche, la mise en cohérence des systèmes d’observation récurrents au sein d’une Infrastructure de Recherche (IR).</w:t>
      </w:r>
    </w:p>
    <w:p w14:paraId="7B99EEE9" w14:textId="77777777" w:rsidR="001644BE" w:rsidRDefault="001644BE">
      <w:pPr>
        <w:spacing w:after="0" w:line="240" w:lineRule="auto"/>
        <w:jc w:val="both"/>
      </w:pPr>
    </w:p>
    <w:p w14:paraId="5B6F64BE" w14:textId="77777777" w:rsidR="001644BE" w:rsidRDefault="001644BE">
      <w:pPr>
        <w:spacing w:after="0" w:line="240" w:lineRule="auto"/>
        <w:jc w:val="both"/>
        <w:rPr>
          <w:b/>
          <w:bCs/>
          <w:i/>
          <w:iCs/>
        </w:rPr>
      </w:pPr>
      <w:r>
        <w:rPr>
          <w:b/>
          <w:bCs/>
          <w:i/>
          <w:iCs/>
        </w:rPr>
        <w:t>Enjeux sociétaux associés aux domaines littoraux et côtiers.</w:t>
      </w:r>
    </w:p>
    <w:p w14:paraId="5B78AFDA" w14:textId="77777777" w:rsidR="001644BE" w:rsidRDefault="001644BE">
      <w:pPr>
        <w:spacing w:after="0" w:line="240" w:lineRule="auto"/>
        <w:jc w:val="both"/>
      </w:pPr>
      <w:r>
        <w:t>La Stratégie Nationale de Recherche (SNR), qui fixe les orientations de recherche nationale prioritaires en réponse aux grands défis sociétaux de notre société, a identifié dans le défi "</w:t>
      </w:r>
      <w:r>
        <w:rPr>
          <w:i/>
          <w:iCs/>
        </w:rPr>
        <w:t>gestion sobre des ressources et adaptation au changement climatique</w:t>
      </w:r>
      <w:r>
        <w:t>" plusieurs orientations en lien direct avec les domaines côtiers et littoraux et leur observation. Il s'agit de l'axe "</w:t>
      </w:r>
      <w:r>
        <w:rPr>
          <w:i/>
          <w:iCs/>
        </w:rPr>
        <w:t>suivi intelligent du système Terre</w:t>
      </w:r>
      <w:r>
        <w:t>", qui met l'accent sur le caractère nécessairement intégré de l'observation et sa valorisation, non seulement en termes de recherche, mais encore en appui aux politiques publiques et au développement économique; de la "</w:t>
      </w:r>
      <w:r>
        <w:rPr>
          <w:i/>
          <w:iCs/>
        </w:rPr>
        <w:t>gestion durable des ressources naturelles</w:t>
      </w:r>
      <w:r>
        <w:t>", qui sont à la fois abondantes et accessibles en zone côtière et littorale (matières premières, biomasse, énergie...); de "</w:t>
      </w:r>
      <w:r>
        <w:rPr>
          <w:i/>
          <w:iCs/>
        </w:rPr>
        <w:t>l'évaluation et la maîtrise du risque climatique et environnemental</w:t>
      </w:r>
      <w:r>
        <w:t>", récemment rappelé à la mémoire du grand public par des tempêtes exceptionnelles et dangereuses ou des épisodes de contamination durable (PCB du Rhône). Enfin, le "</w:t>
      </w:r>
      <w:r>
        <w:rPr>
          <w:i/>
          <w:iCs/>
        </w:rPr>
        <w:t>Laboratoire Littoral</w:t>
      </w:r>
      <w:r>
        <w:t>" est identifié comme un lieu de concentration de risques de différentes natures, de ressources et d'activités économiques. La SNR recommande de "soutenir la collecte d'information et la construction d'outils de modélisation et de scénarisation sur le continuum terre-mer permettant de mener des recherches sur l'interaction de ces différents risques."</w:t>
      </w:r>
    </w:p>
    <w:p w14:paraId="3FFF2E70" w14:textId="77777777" w:rsidR="001644BE" w:rsidRDefault="001644BE">
      <w:pPr>
        <w:spacing w:after="0" w:line="240" w:lineRule="auto"/>
        <w:jc w:val="both"/>
      </w:pPr>
    </w:p>
    <w:p w14:paraId="3BA55C46" w14:textId="77777777" w:rsidR="001644BE" w:rsidRDefault="001644BE">
      <w:pPr>
        <w:spacing w:after="0" w:line="240" w:lineRule="auto"/>
        <w:jc w:val="both"/>
        <w:rPr>
          <w:b/>
          <w:bCs/>
          <w:i/>
          <w:iCs/>
        </w:rPr>
      </w:pPr>
      <w:r>
        <w:rPr>
          <w:b/>
          <w:bCs/>
          <w:i/>
          <w:iCs/>
        </w:rPr>
        <w:t>Enjeux scientifiques associés.</w:t>
      </w:r>
    </w:p>
    <w:p w14:paraId="51D1BE3F" w14:textId="77777777" w:rsidR="001644BE" w:rsidRDefault="001644BE">
      <w:pPr>
        <w:spacing w:after="0" w:line="240" w:lineRule="auto"/>
        <w:jc w:val="both"/>
      </w:pPr>
      <w:r>
        <w:t>La prospective Mer réalisée par le GT AllEnvi éponyme a identifié plusieurs enjeux majeurs pour ces espaces remarquables par leur configuration et leur complexité naturelle, ainsi que par l'importance actuelle des interactions Homme-Milieux qu'ils abritent. Trois d'entre eux sont repris ci-dessous, sans que cela soit exhaustif.</w:t>
      </w:r>
    </w:p>
    <w:p w14:paraId="767C6866" w14:textId="77777777" w:rsidR="001644BE" w:rsidRDefault="001644BE">
      <w:pPr>
        <w:spacing w:after="0" w:line="240" w:lineRule="auto"/>
        <w:jc w:val="both"/>
      </w:pPr>
    </w:p>
    <w:p w14:paraId="1DBE1861" w14:textId="77777777" w:rsidR="001644BE" w:rsidRDefault="001644BE">
      <w:pPr>
        <w:spacing w:after="0" w:line="240" w:lineRule="auto"/>
        <w:jc w:val="both"/>
        <w:rPr>
          <w:b/>
          <w:bCs/>
          <w:u w:val="single"/>
        </w:rPr>
      </w:pPr>
      <w:r>
        <w:rPr>
          <w:b/>
          <w:bCs/>
          <w:u w:val="single"/>
        </w:rPr>
        <w:t>Un écosystème qui s'adapte en permanence à un environnement changeant...</w:t>
      </w:r>
    </w:p>
    <w:p w14:paraId="20B9F684" w14:textId="77777777" w:rsidR="001644BE" w:rsidRDefault="001644BE">
      <w:pPr>
        <w:spacing w:after="0" w:line="240" w:lineRule="auto"/>
        <w:jc w:val="both"/>
      </w:pPr>
      <w:r>
        <w:rPr>
          <w:color w:val="000000"/>
        </w:rPr>
        <w:t xml:space="preserve">Les littoraux comptent parmi les milieux présentant les plus grands enjeux en matière de conservation de la biodiversité et de gestion des interactions hommes-milieux. </w:t>
      </w:r>
      <w:r>
        <w:t xml:space="preserve">La compréhension de la structuration spatio-temporelle des milieux et écosystèmes estuariens, littoraux et côtiers apportera de nombreuses réponses à l'écologie adaptative et à l'étude de la biodiversité fonctionnelle. Quels mécanismes les organismes mettent-ils en oeuvre, seuls ou en communauté, pour s'adapter aux conditions changeantes de l'interface terre-mer? Quelles en sont les limites? En particulier, qu'est-ce qui différencie des écosystèmes littoraux réputés fragiles (îles, hautes latitudes) de ceux réputés plus résilients? Quel est le rôle de l'hétérogénéité de ces milieux et des variabilités de leur environnement vis à vis de cette résilience écologique? Avancer dans la réponse à des questionnements de ce type permettra également d'alimenter l'expertise en appui aux politiques publiques (comme celle nécessaire à la bonne mise en œuvre de la DCSMM) et économiques, par exemple en matière de mesures compensatoires à l'artificialisation de parties de littoral. </w:t>
      </w:r>
    </w:p>
    <w:p w14:paraId="1932DF0D" w14:textId="77777777" w:rsidR="001644BE" w:rsidRDefault="001644BE">
      <w:pPr>
        <w:spacing w:after="0" w:line="240" w:lineRule="auto"/>
        <w:jc w:val="both"/>
      </w:pPr>
    </w:p>
    <w:p w14:paraId="4FA3B8EF" w14:textId="77777777" w:rsidR="001644BE" w:rsidRDefault="001644BE">
      <w:pPr>
        <w:spacing w:after="0" w:line="240" w:lineRule="auto"/>
        <w:jc w:val="both"/>
        <w:rPr>
          <w:b/>
          <w:bCs/>
          <w:u w:val="single"/>
        </w:rPr>
      </w:pPr>
      <w:r>
        <w:rPr>
          <w:b/>
          <w:bCs/>
          <w:u w:val="single"/>
        </w:rPr>
        <w:t>L’adaptation vis-à-vis  du changement global?</w:t>
      </w:r>
    </w:p>
    <w:p w14:paraId="56FA800A" w14:textId="77777777" w:rsidR="001644BE" w:rsidRDefault="001644BE">
      <w:pPr>
        <w:spacing w:after="0" w:line="240" w:lineRule="auto"/>
        <w:jc w:val="both"/>
      </w:pPr>
      <w:r>
        <w:t xml:space="preserve">Acquérir un meilleur niveau de compréhension du fonctionnement (physique, chimique, sédimentaire et biologique) de l’environnement côtier et littoral afin d’en prévenir les évolutions sous la pression d’une combinaison de forçages est essentiel dans le contexte du changement climatique. En mer, il s’agit ici de croiser les expertises issues des modèles côtiers avec les modèles </w:t>
      </w:r>
      <w:r>
        <w:lastRenderedPageBreak/>
        <w:t>littoraux (échelles plus fines dans les zones peu profondes affectées au déferlement des vagues), à terre il s’agit de comprendre l’influence de différents facteurs anthropiques, continentaux, etc. pour mieux comprendre les flux d’énergie et de matière.</w:t>
      </w:r>
    </w:p>
    <w:p w14:paraId="630EE9F4" w14:textId="77777777" w:rsidR="001644BE" w:rsidRDefault="001644BE">
      <w:pPr>
        <w:spacing w:after="0" w:line="240" w:lineRule="auto"/>
        <w:jc w:val="both"/>
      </w:pPr>
      <w:r>
        <w:t xml:space="preserve">Les bénéfices que retire l’homme de la zone côtière et littorale sont multiples (alimentation, habitat, villégiature, transports maritimes…). La ressource alimentaire est plus particulièrement liée à l'influence mutuelle du continent et de l'océan, accentuée par la proximité de l'interface sédimentaire. Ce compartiment permet en effet de recycler efficacement les nutriments, de neutraliser certains contaminants, voire de les conserver temporairement entre deux marées ou tempêtes. La compréhension des facteurs de contrôle de ces processus est nécessaire pour envisager l'impact qu'ont sur eux les différentes facettes du changement global (possible modification du régime des tempêtes, montée du niveau des océans, acidification, modification des apports de nutriments et de contaminants en nature et en quantité...). La croissance bleue se fonde largement sur ces bienfaits –aussi appelés « services écosystémiques »– (en particulier d'approvisionnement en matière, biomasse, énergie, mais aussi patrimoniaux en ce qui concerne le tourisme) et sa durabilité est en jeu. La plupart des connaissances acquises dans ce contexte viendront de plus directement en appui aux politiques publiques (par exemple, la DCE et la DCSMM). </w:t>
      </w:r>
    </w:p>
    <w:p w14:paraId="4E322C2D" w14:textId="77777777" w:rsidR="001644BE" w:rsidRDefault="001644BE">
      <w:pPr>
        <w:spacing w:after="0" w:line="240" w:lineRule="auto"/>
        <w:jc w:val="both"/>
      </w:pPr>
      <w:r>
        <w:t>Les données d'observation nécessaires sont au minimum physico-chimiques (paramètres physiques de l'océan, nutriments, contaminants divers, niveau des océans, trait de côte), morphodynamiques et biologiques (production primaire, dynamique des populations, suivi d'introduction d'espèces, recyclage).</w:t>
      </w:r>
    </w:p>
    <w:p w14:paraId="75D5A1D2" w14:textId="77777777" w:rsidR="001644BE" w:rsidRDefault="001644BE">
      <w:pPr>
        <w:pStyle w:val="Corpsdetexte"/>
        <w:rPr>
          <w:sz w:val="22"/>
          <w:szCs w:val="22"/>
        </w:rPr>
      </w:pPr>
    </w:p>
    <w:p w14:paraId="1FADEF93" w14:textId="77777777" w:rsidR="001644BE" w:rsidRDefault="001644BE">
      <w:pPr>
        <w:spacing w:after="0" w:line="240" w:lineRule="auto"/>
        <w:jc w:val="both"/>
        <w:rPr>
          <w:b/>
          <w:bCs/>
          <w:u w:val="single"/>
        </w:rPr>
      </w:pPr>
      <w:r>
        <w:rPr>
          <w:b/>
          <w:bCs/>
          <w:u w:val="single"/>
        </w:rPr>
        <w:t>Aléas et vulnérabilités environnementales et sociales</w:t>
      </w:r>
    </w:p>
    <w:p w14:paraId="6ECC9EA9" w14:textId="77777777" w:rsidR="001644BE" w:rsidRDefault="001644BE">
      <w:pPr>
        <w:spacing w:after="0" w:line="240" w:lineRule="auto"/>
        <w:jc w:val="both"/>
      </w:pPr>
      <w:r>
        <w:t>Les aménagements anthropiques, accompagnés d'apports volontaires ou involontaires, biotiques ou abiotiques, amènent à considérer la zone côtière et littorale comme un nouveau biome, dans lequel l'Homme est cause de nouveaux équilibres. La compréhension de ces systèmes, dans lesquels l'activité humaine intervient de plus en plus, appelle une démarche résolument interdisciplinaire. De même, accompagnant l’essor de l’économie bleue, les multiples attentes sociétales, en matière de gestion des risques, de conservation de la biodiversité et de gestion des interactions Homme-milieu, appellent des politiques publiques de gestion du littoral intégrées.</w:t>
      </w:r>
    </w:p>
    <w:p w14:paraId="3AEFA571" w14:textId="77777777" w:rsidR="001644BE" w:rsidRDefault="001644BE">
      <w:pPr>
        <w:spacing w:after="0" w:line="240" w:lineRule="auto"/>
        <w:jc w:val="both"/>
      </w:pPr>
      <w:r>
        <w:t>Du point de vue de la compréhension des facteurs de risque, l'impact combiné de l'élévation du niveau de la mer et du possible changement de régime des tempêtes sur la morphodynamique côtière et littorale font partie des questions premières. L’évaluation des vulnérabilités environnementales et sociétales sur les zones littorales et côtières suppose donc ainsi de considérer à la fois la probabilité des aléas naturels, celle des aléas liés au changement climatique, celle des aléas liés aux activités humaines et les dommages potentiels, direct et indirects, de ces aléas sur la population et les activités économiques (cf. Programme Mer, Commissariat au Développement Durable, nov. 2012). De plus, le GT Mer d'AllEnvi soulignait en 2014, dans sa contribution à la SNR, que le développement de systèmes d'observation constituait en soi une condition pour la recherche sur la compréhension des phénomènes sismiques et dynamiques (séismes, houles, tempêtes, courants induits, courants de marées, décharges fluviatiles) et de leurs conséquences éventuelles (tsunamis, submersions, envasement, érosions, pollutions massives ou chroniques…).</w:t>
      </w:r>
    </w:p>
    <w:p w14:paraId="16AAB732" w14:textId="77777777" w:rsidR="001644BE" w:rsidRDefault="001644BE">
      <w:pPr>
        <w:spacing w:after="0" w:line="240" w:lineRule="auto"/>
        <w:jc w:val="both"/>
      </w:pPr>
    </w:p>
    <w:p w14:paraId="2E42B628" w14:textId="77777777" w:rsidR="001644BE" w:rsidRDefault="001644BE">
      <w:pPr>
        <w:spacing w:after="0" w:line="240" w:lineRule="auto"/>
        <w:jc w:val="both"/>
        <w:rPr>
          <w:b/>
          <w:bCs/>
          <w:i/>
          <w:iCs/>
        </w:rPr>
      </w:pPr>
      <w:r>
        <w:rPr>
          <w:b/>
          <w:bCs/>
          <w:i/>
          <w:iCs/>
        </w:rPr>
        <w:t>Motivations pour une IR Littorale et côtière</w:t>
      </w:r>
    </w:p>
    <w:p w14:paraId="5052F0D3" w14:textId="77777777" w:rsidR="001644BE" w:rsidRDefault="001644BE">
      <w:pPr>
        <w:spacing w:after="0" w:line="240" w:lineRule="auto"/>
        <w:jc w:val="both"/>
      </w:pPr>
      <w:r>
        <w:t xml:space="preserve">Seule une stratégie d'observation coordonnée permet de répondre aux enjeux de la connaissance holistique d’un tel « écosystème ». Dès lors, le problème posé est de définir une stratégie d’observation qui mette en cohérence les éléments sectoriels disponibles afin d’en obtenir une synergie, voire de définir des innovations (nouveaux capteurs, systèmes multi-instrumentés, automatisation, miniaturisation, haute-fréquence…), par la mise en commun des expertises. </w:t>
      </w:r>
    </w:p>
    <w:p w14:paraId="18EDB5C2" w14:textId="77777777" w:rsidR="001644BE" w:rsidRDefault="001644BE">
      <w:pPr>
        <w:spacing w:after="0" w:line="240" w:lineRule="auto"/>
        <w:jc w:val="both"/>
      </w:pPr>
      <w:r>
        <w:t xml:space="preserve">L'objectif de cette infrastructure, qui s'appuiera sur des systèmes d'observation existants soutenus par les organismes et régulièrement évalués par des commissions spécialisées, est de veiller à ce que l'observation nationale du milieu côtier et littoral permette de répondre aux grands enjeux scientifiques et sociétaux explicités ci-dessus. La valeur ajoutée de cette IR tient à la portée </w:t>
      </w:r>
      <w:r>
        <w:lastRenderedPageBreak/>
        <w:t>pluridisciplinaire des enjeux qui la motivent (dynamique, physique, écologique et enjeux sociétaux), qui nécessitent une mise en cohérence globale de l'ensemble des systèmes d'observation existants, fondés chacun sur une logique thématique propre, voire disciplinaire. De plus, l'IR permettra, dans une démarche d'amélioration continue, d'identifier les redondances ou les manques dans le maillage spatio-temporel des dispositifs.</w:t>
      </w:r>
    </w:p>
    <w:p w14:paraId="7262848D" w14:textId="77777777" w:rsidR="001644BE" w:rsidRDefault="001644BE">
      <w:pPr>
        <w:spacing w:after="0" w:line="240" w:lineRule="auto"/>
        <w:jc w:val="both"/>
      </w:pPr>
    </w:p>
    <w:p w14:paraId="48841473" w14:textId="77777777" w:rsidR="001644BE" w:rsidRDefault="001644BE">
      <w:pPr>
        <w:spacing w:after="0" w:line="240" w:lineRule="auto"/>
        <w:jc w:val="both"/>
        <w:rPr>
          <w:b/>
          <w:bCs/>
          <w:i/>
          <w:iCs/>
        </w:rPr>
      </w:pPr>
      <w:r>
        <w:rPr>
          <w:b/>
          <w:bCs/>
          <w:i/>
          <w:iCs/>
        </w:rPr>
        <w:t>Une IR fédérant des services nationaux d’observation</w:t>
      </w:r>
    </w:p>
    <w:p w14:paraId="0E116A1B" w14:textId="77777777" w:rsidR="001644BE" w:rsidRDefault="001644BE">
      <w:pPr>
        <w:spacing w:after="0" w:line="240" w:lineRule="auto"/>
        <w:jc w:val="both"/>
      </w:pPr>
      <w:r>
        <w:t>L'IR a pour objectif de fédérer, autour des enjeux scientifiques de cette zone charnière, les différents services d'observation de recherche existants (labellisés ou en cours de labellisation):</w:t>
      </w:r>
    </w:p>
    <w:p w14:paraId="4D20379E" w14:textId="77777777" w:rsidR="001644BE" w:rsidRDefault="001644BE">
      <w:pPr>
        <w:spacing w:after="0" w:line="240" w:lineRule="auto"/>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7"/>
        <w:gridCol w:w="1492"/>
        <w:gridCol w:w="1958"/>
        <w:gridCol w:w="1264"/>
        <w:gridCol w:w="1095"/>
        <w:gridCol w:w="1350"/>
        <w:gridCol w:w="1289"/>
      </w:tblGrid>
      <w:tr w:rsidR="001644BE" w14:paraId="61404AA7" w14:textId="77777777">
        <w:trPr>
          <w:cantSplit/>
        </w:trPr>
        <w:tc>
          <w:tcPr>
            <w:tcW w:w="3448" w:type="dxa"/>
            <w:gridSpan w:val="2"/>
          </w:tcPr>
          <w:p w14:paraId="68028FDF" w14:textId="77777777" w:rsidR="001644BE" w:rsidRDefault="001644BE">
            <w:pPr>
              <w:spacing w:after="0" w:line="240" w:lineRule="auto"/>
              <w:jc w:val="center"/>
            </w:pPr>
            <w:r>
              <w:t>Service d'observation</w:t>
            </w:r>
          </w:p>
        </w:tc>
        <w:tc>
          <w:tcPr>
            <w:tcW w:w="2073" w:type="dxa"/>
          </w:tcPr>
          <w:p w14:paraId="4556584B" w14:textId="77777777" w:rsidR="001644BE" w:rsidRDefault="001644BE">
            <w:pPr>
              <w:spacing w:after="0" w:line="240" w:lineRule="auto"/>
              <w:jc w:val="center"/>
            </w:pPr>
            <w:r>
              <w:t>Labellisation</w:t>
            </w:r>
          </w:p>
        </w:tc>
        <w:tc>
          <w:tcPr>
            <w:tcW w:w="1563" w:type="dxa"/>
          </w:tcPr>
          <w:p w14:paraId="1C861FDF" w14:textId="77777777" w:rsidR="001644BE" w:rsidRDefault="001644BE">
            <w:pPr>
              <w:spacing w:after="0" w:line="240" w:lineRule="auto"/>
              <w:jc w:val="center"/>
            </w:pPr>
            <w:r>
              <w:t>Domaines scientifiques</w:t>
            </w:r>
          </w:p>
        </w:tc>
        <w:tc>
          <w:tcPr>
            <w:tcW w:w="2128" w:type="dxa"/>
            <w:gridSpan w:val="3"/>
          </w:tcPr>
          <w:p w14:paraId="608173B2" w14:textId="77777777" w:rsidR="001644BE" w:rsidRDefault="001644BE">
            <w:pPr>
              <w:spacing w:after="0" w:line="240" w:lineRule="auto"/>
              <w:jc w:val="center"/>
            </w:pPr>
            <w:r>
              <w:t>Enjeux scientifique (pour illustration)</w:t>
            </w:r>
          </w:p>
        </w:tc>
      </w:tr>
      <w:tr w:rsidR="001644BE" w14:paraId="029BEB09" w14:textId="77777777">
        <w:trPr>
          <w:cantSplit/>
        </w:trPr>
        <w:tc>
          <w:tcPr>
            <w:tcW w:w="3448" w:type="dxa"/>
            <w:gridSpan w:val="2"/>
          </w:tcPr>
          <w:p w14:paraId="7A7CE472" w14:textId="77777777" w:rsidR="001644BE" w:rsidRDefault="001644BE">
            <w:pPr>
              <w:spacing w:after="0" w:line="240" w:lineRule="auto"/>
              <w:rPr>
                <w:rFonts w:cstheme="minorBidi"/>
              </w:rPr>
            </w:pPr>
          </w:p>
        </w:tc>
        <w:tc>
          <w:tcPr>
            <w:tcW w:w="2073" w:type="dxa"/>
          </w:tcPr>
          <w:p w14:paraId="2454EC51" w14:textId="77777777" w:rsidR="001644BE" w:rsidRDefault="001644BE">
            <w:pPr>
              <w:spacing w:after="0" w:line="240" w:lineRule="auto"/>
              <w:rPr>
                <w:rFonts w:cstheme="minorBidi"/>
              </w:rPr>
            </w:pPr>
          </w:p>
        </w:tc>
        <w:tc>
          <w:tcPr>
            <w:tcW w:w="1563" w:type="dxa"/>
          </w:tcPr>
          <w:p w14:paraId="68FA9F7D" w14:textId="77777777" w:rsidR="001644BE" w:rsidRDefault="001644BE">
            <w:pPr>
              <w:spacing w:after="0" w:line="240" w:lineRule="auto"/>
              <w:rPr>
                <w:rFonts w:cstheme="minorBidi"/>
              </w:rPr>
            </w:pPr>
          </w:p>
        </w:tc>
        <w:tc>
          <w:tcPr>
            <w:tcW w:w="709" w:type="dxa"/>
          </w:tcPr>
          <w:p w14:paraId="71C563DC" w14:textId="77777777" w:rsidR="001644BE" w:rsidRDefault="001644BE">
            <w:pPr>
              <w:spacing w:after="0" w:line="240" w:lineRule="auto"/>
              <w:jc w:val="center"/>
            </w:pPr>
            <w:r>
              <w:t>Ecologie adaptative</w:t>
            </w:r>
          </w:p>
        </w:tc>
        <w:tc>
          <w:tcPr>
            <w:tcW w:w="709" w:type="dxa"/>
          </w:tcPr>
          <w:p w14:paraId="3C94ECE0" w14:textId="77777777" w:rsidR="001644BE" w:rsidRDefault="001644BE">
            <w:pPr>
              <w:spacing w:after="0" w:line="240" w:lineRule="auto"/>
              <w:jc w:val="center"/>
            </w:pPr>
            <w:r>
              <w:t>Biogéochimie des transferts</w:t>
            </w:r>
          </w:p>
        </w:tc>
        <w:tc>
          <w:tcPr>
            <w:tcW w:w="710" w:type="dxa"/>
          </w:tcPr>
          <w:p w14:paraId="38503441" w14:textId="77777777" w:rsidR="001644BE" w:rsidRDefault="001644BE">
            <w:pPr>
              <w:spacing w:after="0" w:line="240" w:lineRule="auto"/>
              <w:jc w:val="center"/>
              <w:rPr>
                <w:lang w:val="en-GB"/>
              </w:rPr>
            </w:pPr>
            <w:r>
              <w:rPr>
                <w:lang w:val="en-GB"/>
              </w:rPr>
              <w:t>Aléas,</w:t>
            </w:r>
          </w:p>
          <w:p w14:paraId="77F16426" w14:textId="77777777" w:rsidR="001644BE" w:rsidRDefault="001644BE">
            <w:pPr>
              <w:spacing w:after="0" w:line="240" w:lineRule="auto"/>
              <w:jc w:val="center"/>
              <w:rPr>
                <w:lang w:val="en-GB"/>
              </w:rPr>
            </w:pPr>
            <w:r>
              <w:rPr>
                <w:lang w:val="en-GB"/>
              </w:rPr>
              <w:t>Vulnérabilité</w:t>
            </w:r>
          </w:p>
        </w:tc>
      </w:tr>
      <w:tr w:rsidR="001644BE" w14:paraId="74844A5C" w14:textId="77777777">
        <w:tc>
          <w:tcPr>
            <w:tcW w:w="1330" w:type="dxa"/>
          </w:tcPr>
          <w:p w14:paraId="32947B08" w14:textId="77777777" w:rsidR="001644BE" w:rsidRDefault="001644BE">
            <w:pPr>
              <w:spacing w:after="0" w:line="240" w:lineRule="auto"/>
              <w:rPr>
                <w:lang w:val="en-GB"/>
              </w:rPr>
            </w:pPr>
            <w:r>
              <w:rPr>
                <w:lang w:val="en-GB"/>
              </w:rPr>
              <w:t>MOOSE</w:t>
            </w:r>
          </w:p>
          <w:p w14:paraId="0540B5AF" w14:textId="77777777" w:rsidR="001644BE" w:rsidRDefault="001644BE">
            <w:pPr>
              <w:spacing w:after="0" w:line="240" w:lineRule="auto"/>
              <w:rPr>
                <w:lang w:val="en-GB"/>
              </w:rPr>
            </w:pPr>
          </w:p>
        </w:tc>
        <w:tc>
          <w:tcPr>
            <w:tcW w:w="2118" w:type="dxa"/>
          </w:tcPr>
          <w:p w14:paraId="1E86A18A" w14:textId="77777777" w:rsidR="001644BE" w:rsidRDefault="001644BE">
            <w:pPr>
              <w:spacing w:after="0" w:line="240" w:lineRule="auto"/>
              <w:rPr>
                <w:lang w:val="en-GB"/>
              </w:rPr>
            </w:pPr>
            <w:r>
              <w:rPr>
                <w:lang w:val="en-GB"/>
              </w:rPr>
              <w:t>Mediterranean Ocean Observing System</w:t>
            </w:r>
          </w:p>
        </w:tc>
        <w:tc>
          <w:tcPr>
            <w:tcW w:w="2073" w:type="dxa"/>
          </w:tcPr>
          <w:p w14:paraId="2DEFEFFE" w14:textId="77777777" w:rsidR="001644BE" w:rsidRDefault="001644BE">
            <w:pPr>
              <w:spacing w:after="0" w:line="240" w:lineRule="auto"/>
              <w:rPr>
                <w:lang w:val="en-GB"/>
              </w:rPr>
            </w:pPr>
            <w:r>
              <w:rPr>
                <w:lang w:val="en-GB"/>
              </w:rPr>
              <w:t>SOERE</w:t>
            </w:r>
          </w:p>
          <w:p w14:paraId="68D6BA57" w14:textId="77777777" w:rsidR="001644BE" w:rsidRDefault="001644BE">
            <w:pPr>
              <w:spacing w:after="0" w:line="240" w:lineRule="auto"/>
            </w:pPr>
            <w:r>
              <w:t>Demande SNO 2015</w:t>
            </w:r>
          </w:p>
        </w:tc>
        <w:tc>
          <w:tcPr>
            <w:tcW w:w="1563" w:type="dxa"/>
          </w:tcPr>
          <w:p w14:paraId="10B777FF" w14:textId="77777777" w:rsidR="001644BE" w:rsidRDefault="001644BE">
            <w:pPr>
              <w:spacing w:after="0" w:line="240" w:lineRule="auto"/>
            </w:pPr>
            <w:r>
              <w:t>Physique</w:t>
            </w:r>
          </w:p>
          <w:p w14:paraId="698323B0" w14:textId="77777777" w:rsidR="001644BE" w:rsidRDefault="001644BE">
            <w:pPr>
              <w:spacing w:after="0" w:line="240" w:lineRule="auto"/>
            </w:pPr>
            <w:r>
              <w:t>Chimie</w:t>
            </w:r>
          </w:p>
        </w:tc>
        <w:tc>
          <w:tcPr>
            <w:tcW w:w="709" w:type="dxa"/>
          </w:tcPr>
          <w:p w14:paraId="66FCFDAA" w14:textId="77777777" w:rsidR="001644BE" w:rsidRDefault="001644BE">
            <w:pPr>
              <w:spacing w:after="0" w:line="240" w:lineRule="auto"/>
              <w:jc w:val="center"/>
              <w:rPr>
                <w:rFonts w:cstheme="minorBidi"/>
              </w:rPr>
            </w:pPr>
          </w:p>
        </w:tc>
        <w:tc>
          <w:tcPr>
            <w:tcW w:w="709" w:type="dxa"/>
          </w:tcPr>
          <w:p w14:paraId="129C3DB9" w14:textId="77777777" w:rsidR="001644BE" w:rsidRDefault="001644BE">
            <w:pPr>
              <w:spacing w:after="0" w:line="240" w:lineRule="auto"/>
              <w:jc w:val="center"/>
            </w:pPr>
            <w:r>
              <w:t>x</w:t>
            </w:r>
          </w:p>
        </w:tc>
        <w:tc>
          <w:tcPr>
            <w:tcW w:w="710" w:type="dxa"/>
          </w:tcPr>
          <w:p w14:paraId="0EF8A951" w14:textId="77777777" w:rsidR="001644BE" w:rsidRDefault="001644BE">
            <w:pPr>
              <w:spacing w:after="0" w:line="240" w:lineRule="auto"/>
              <w:jc w:val="center"/>
            </w:pPr>
          </w:p>
        </w:tc>
      </w:tr>
      <w:tr w:rsidR="001644BE" w14:paraId="5932A823" w14:textId="77777777">
        <w:tc>
          <w:tcPr>
            <w:tcW w:w="1330" w:type="dxa"/>
          </w:tcPr>
          <w:p w14:paraId="1225A5A2" w14:textId="77777777" w:rsidR="001644BE" w:rsidRDefault="001644BE">
            <w:pPr>
              <w:spacing w:after="0" w:line="240" w:lineRule="auto"/>
            </w:pPr>
            <w:r>
              <w:t>DYNALIT</w:t>
            </w:r>
          </w:p>
        </w:tc>
        <w:tc>
          <w:tcPr>
            <w:tcW w:w="2118" w:type="dxa"/>
          </w:tcPr>
          <w:p w14:paraId="494FF538" w14:textId="77777777" w:rsidR="001644BE" w:rsidRDefault="001644BE">
            <w:pPr>
              <w:spacing w:after="0" w:line="240" w:lineRule="auto"/>
            </w:pPr>
            <w:r>
              <w:t>Dynamique du littoral et trait de côte</w:t>
            </w:r>
          </w:p>
        </w:tc>
        <w:tc>
          <w:tcPr>
            <w:tcW w:w="2073" w:type="dxa"/>
          </w:tcPr>
          <w:p w14:paraId="1B7F361E" w14:textId="77777777" w:rsidR="001644BE" w:rsidRDefault="001644BE">
            <w:pPr>
              <w:spacing w:after="0" w:line="240" w:lineRule="auto"/>
            </w:pPr>
            <w:r>
              <w:t>SOERE Aménagement du littoral et trait de côte</w:t>
            </w:r>
          </w:p>
          <w:p w14:paraId="7A4BEF64" w14:textId="77777777" w:rsidR="001644BE" w:rsidRDefault="001644BE">
            <w:pPr>
              <w:spacing w:after="0" w:line="240" w:lineRule="auto"/>
            </w:pPr>
            <w:r>
              <w:t xml:space="preserve">SNO </w:t>
            </w:r>
          </w:p>
        </w:tc>
        <w:tc>
          <w:tcPr>
            <w:tcW w:w="1563" w:type="dxa"/>
          </w:tcPr>
          <w:p w14:paraId="4E2BCF01" w14:textId="77777777" w:rsidR="001644BE" w:rsidRDefault="001644BE">
            <w:pPr>
              <w:spacing w:after="0" w:line="240" w:lineRule="auto"/>
            </w:pPr>
            <w:r>
              <w:t>Physique</w:t>
            </w:r>
          </w:p>
        </w:tc>
        <w:tc>
          <w:tcPr>
            <w:tcW w:w="709" w:type="dxa"/>
          </w:tcPr>
          <w:p w14:paraId="01B146FD" w14:textId="77777777" w:rsidR="001644BE" w:rsidRDefault="001644BE">
            <w:pPr>
              <w:spacing w:after="0" w:line="240" w:lineRule="auto"/>
              <w:jc w:val="center"/>
              <w:rPr>
                <w:rFonts w:cstheme="minorBidi"/>
              </w:rPr>
            </w:pPr>
          </w:p>
        </w:tc>
        <w:tc>
          <w:tcPr>
            <w:tcW w:w="709" w:type="dxa"/>
          </w:tcPr>
          <w:p w14:paraId="08FD016D" w14:textId="77777777" w:rsidR="001644BE" w:rsidRDefault="001644BE">
            <w:pPr>
              <w:spacing w:after="0" w:line="240" w:lineRule="auto"/>
              <w:jc w:val="center"/>
            </w:pPr>
            <w:r>
              <w:t>x</w:t>
            </w:r>
          </w:p>
        </w:tc>
        <w:tc>
          <w:tcPr>
            <w:tcW w:w="710" w:type="dxa"/>
          </w:tcPr>
          <w:p w14:paraId="6D2C57D6" w14:textId="77777777" w:rsidR="001644BE" w:rsidRDefault="001644BE">
            <w:pPr>
              <w:spacing w:after="0" w:line="240" w:lineRule="auto"/>
              <w:jc w:val="center"/>
            </w:pPr>
            <w:r>
              <w:t>x</w:t>
            </w:r>
          </w:p>
        </w:tc>
      </w:tr>
      <w:tr w:rsidR="001644BE" w14:paraId="0A076488" w14:textId="77777777">
        <w:tc>
          <w:tcPr>
            <w:tcW w:w="1330" w:type="dxa"/>
          </w:tcPr>
          <w:p w14:paraId="07693DEE" w14:textId="77777777" w:rsidR="001644BE" w:rsidRDefault="001644BE">
            <w:pPr>
              <w:spacing w:after="0" w:line="240" w:lineRule="auto"/>
            </w:pPr>
            <w:r>
              <w:t>SONEL</w:t>
            </w:r>
          </w:p>
          <w:p w14:paraId="6B79868F" w14:textId="77777777" w:rsidR="001644BE" w:rsidRDefault="001644BE">
            <w:pPr>
              <w:spacing w:after="0" w:line="240" w:lineRule="auto"/>
            </w:pPr>
          </w:p>
        </w:tc>
        <w:tc>
          <w:tcPr>
            <w:tcW w:w="2118" w:type="dxa"/>
          </w:tcPr>
          <w:p w14:paraId="302C1782" w14:textId="77777777" w:rsidR="001644BE" w:rsidRDefault="001644BE">
            <w:pPr>
              <w:spacing w:after="0" w:line="240" w:lineRule="auto"/>
            </w:pPr>
            <w:r>
              <w:t>Système d'Observation des variations du Niveau de la mEr</w:t>
            </w:r>
          </w:p>
        </w:tc>
        <w:tc>
          <w:tcPr>
            <w:tcW w:w="2073" w:type="dxa"/>
          </w:tcPr>
          <w:p w14:paraId="268E9DEF" w14:textId="77777777" w:rsidR="001644BE" w:rsidRDefault="001644BE">
            <w:pPr>
              <w:spacing w:after="0" w:line="240" w:lineRule="auto"/>
              <w:rPr>
                <w:lang w:val="en-GB"/>
              </w:rPr>
            </w:pPr>
            <w:r>
              <w:rPr>
                <w:lang w:val="en-GB"/>
              </w:rPr>
              <w:t>Demande</w:t>
            </w:r>
          </w:p>
          <w:p w14:paraId="484DAD25" w14:textId="77777777" w:rsidR="001644BE" w:rsidRDefault="001644BE">
            <w:pPr>
              <w:spacing w:after="0" w:line="240" w:lineRule="auto"/>
              <w:rPr>
                <w:lang w:val="en-GB"/>
              </w:rPr>
            </w:pPr>
            <w:r>
              <w:rPr>
                <w:lang w:val="en-GB"/>
              </w:rPr>
              <w:t>SNO 2015 incluant SO ROSAME</w:t>
            </w:r>
          </w:p>
        </w:tc>
        <w:tc>
          <w:tcPr>
            <w:tcW w:w="1563" w:type="dxa"/>
          </w:tcPr>
          <w:p w14:paraId="66F83DAE" w14:textId="77777777" w:rsidR="001644BE" w:rsidRDefault="001644BE">
            <w:pPr>
              <w:spacing w:after="0" w:line="240" w:lineRule="auto"/>
            </w:pPr>
            <w:r>
              <w:t>Physique</w:t>
            </w:r>
          </w:p>
        </w:tc>
        <w:tc>
          <w:tcPr>
            <w:tcW w:w="709" w:type="dxa"/>
          </w:tcPr>
          <w:p w14:paraId="5C6322DC" w14:textId="77777777" w:rsidR="001644BE" w:rsidRDefault="001644BE">
            <w:pPr>
              <w:spacing w:after="0" w:line="240" w:lineRule="auto"/>
              <w:jc w:val="center"/>
              <w:rPr>
                <w:rFonts w:cstheme="minorBidi"/>
              </w:rPr>
            </w:pPr>
          </w:p>
        </w:tc>
        <w:tc>
          <w:tcPr>
            <w:tcW w:w="709" w:type="dxa"/>
          </w:tcPr>
          <w:p w14:paraId="623D4C47" w14:textId="77777777" w:rsidR="001644BE" w:rsidRDefault="001644BE">
            <w:pPr>
              <w:spacing w:after="0" w:line="240" w:lineRule="auto"/>
              <w:jc w:val="center"/>
            </w:pPr>
            <w:r>
              <w:t>x</w:t>
            </w:r>
          </w:p>
        </w:tc>
        <w:tc>
          <w:tcPr>
            <w:tcW w:w="710" w:type="dxa"/>
          </w:tcPr>
          <w:p w14:paraId="64A43162" w14:textId="77777777" w:rsidR="001644BE" w:rsidRDefault="001644BE">
            <w:pPr>
              <w:spacing w:after="0" w:line="240" w:lineRule="auto"/>
              <w:jc w:val="center"/>
            </w:pPr>
            <w:r>
              <w:t>x</w:t>
            </w:r>
          </w:p>
        </w:tc>
      </w:tr>
      <w:tr w:rsidR="001644BE" w14:paraId="54805F57" w14:textId="77777777">
        <w:tc>
          <w:tcPr>
            <w:tcW w:w="1330" w:type="dxa"/>
          </w:tcPr>
          <w:p w14:paraId="58A86668" w14:textId="77777777" w:rsidR="001644BE" w:rsidRDefault="001644BE">
            <w:pPr>
              <w:spacing w:after="0" w:line="240" w:lineRule="auto"/>
            </w:pPr>
            <w:r>
              <w:t>SOMLIT</w:t>
            </w:r>
          </w:p>
        </w:tc>
        <w:tc>
          <w:tcPr>
            <w:tcW w:w="2118" w:type="dxa"/>
          </w:tcPr>
          <w:p w14:paraId="4F6D9C0A" w14:textId="77777777" w:rsidR="001644BE" w:rsidRDefault="001644BE">
            <w:pPr>
              <w:spacing w:after="0" w:line="240" w:lineRule="auto"/>
            </w:pPr>
            <w:r>
              <w:t>Service d'Observation en Milieu LITotral</w:t>
            </w:r>
          </w:p>
        </w:tc>
        <w:tc>
          <w:tcPr>
            <w:tcW w:w="2073" w:type="dxa"/>
          </w:tcPr>
          <w:p w14:paraId="3B0819EE" w14:textId="77777777" w:rsidR="001644BE" w:rsidRDefault="001644BE">
            <w:pPr>
              <w:spacing w:after="0" w:line="240" w:lineRule="auto"/>
            </w:pPr>
            <w:r>
              <w:t>SO, demande SNO incluant HF et microphytoplancton</w:t>
            </w:r>
          </w:p>
        </w:tc>
        <w:tc>
          <w:tcPr>
            <w:tcW w:w="1563" w:type="dxa"/>
          </w:tcPr>
          <w:p w14:paraId="40D78153" w14:textId="77777777" w:rsidR="001644BE" w:rsidRDefault="001644BE">
            <w:pPr>
              <w:spacing w:after="0" w:line="240" w:lineRule="auto"/>
            </w:pPr>
            <w:r>
              <w:t>Physique</w:t>
            </w:r>
          </w:p>
          <w:p w14:paraId="26891A08" w14:textId="77777777" w:rsidR="001644BE" w:rsidRDefault="001644BE">
            <w:pPr>
              <w:spacing w:after="0" w:line="240" w:lineRule="auto"/>
            </w:pPr>
            <w:r>
              <w:t>Biologie</w:t>
            </w:r>
          </w:p>
          <w:p w14:paraId="74B86651" w14:textId="77777777" w:rsidR="001644BE" w:rsidRDefault="001644BE">
            <w:pPr>
              <w:spacing w:after="0" w:line="240" w:lineRule="auto"/>
            </w:pPr>
            <w:r>
              <w:t>Ecologie</w:t>
            </w:r>
          </w:p>
        </w:tc>
        <w:tc>
          <w:tcPr>
            <w:tcW w:w="709" w:type="dxa"/>
          </w:tcPr>
          <w:p w14:paraId="613A2138" w14:textId="77777777" w:rsidR="001644BE" w:rsidRDefault="001644BE">
            <w:pPr>
              <w:spacing w:after="0" w:line="240" w:lineRule="auto"/>
              <w:jc w:val="center"/>
              <w:rPr>
                <w:lang w:val="en-GB"/>
              </w:rPr>
            </w:pPr>
            <w:r>
              <w:rPr>
                <w:lang w:val="en-GB"/>
              </w:rPr>
              <w:t>x</w:t>
            </w:r>
          </w:p>
        </w:tc>
        <w:tc>
          <w:tcPr>
            <w:tcW w:w="709" w:type="dxa"/>
          </w:tcPr>
          <w:p w14:paraId="0E193B7C" w14:textId="77777777" w:rsidR="001644BE" w:rsidRDefault="001644BE">
            <w:pPr>
              <w:spacing w:after="0" w:line="240" w:lineRule="auto"/>
              <w:jc w:val="center"/>
              <w:rPr>
                <w:lang w:val="en-GB"/>
              </w:rPr>
            </w:pPr>
            <w:r>
              <w:rPr>
                <w:lang w:val="en-GB"/>
              </w:rPr>
              <w:t>x</w:t>
            </w:r>
          </w:p>
        </w:tc>
        <w:tc>
          <w:tcPr>
            <w:tcW w:w="710" w:type="dxa"/>
          </w:tcPr>
          <w:p w14:paraId="790BCB3A" w14:textId="77777777" w:rsidR="001644BE" w:rsidRDefault="001644BE">
            <w:pPr>
              <w:spacing w:after="0" w:line="240" w:lineRule="auto"/>
              <w:jc w:val="center"/>
              <w:rPr>
                <w:lang w:val="en-GB"/>
              </w:rPr>
            </w:pPr>
          </w:p>
        </w:tc>
      </w:tr>
      <w:tr w:rsidR="001644BE" w14:paraId="4153195C" w14:textId="77777777">
        <w:tc>
          <w:tcPr>
            <w:tcW w:w="1330" w:type="dxa"/>
          </w:tcPr>
          <w:p w14:paraId="5BD65C67" w14:textId="77777777" w:rsidR="001644BE" w:rsidRDefault="001644BE">
            <w:pPr>
              <w:spacing w:after="0" w:line="240" w:lineRule="auto"/>
              <w:rPr>
                <w:lang w:val="en-GB"/>
              </w:rPr>
            </w:pPr>
            <w:r>
              <w:rPr>
                <w:lang w:val="en-GB"/>
              </w:rPr>
              <w:t>REPHY</w:t>
            </w:r>
          </w:p>
        </w:tc>
        <w:tc>
          <w:tcPr>
            <w:tcW w:w="2118" w:type="dxa"/>
          </w:tcPr>
          <w:p w14:paraId="49A3C66A" w14:textId="77777777" w:rsidR="001644BE" w:rsidRDefault="001644BE">
            <w:pPr>
              <w:spacing w:after="0" w:line="240" w:lineRule="auto"/>
            </w:pPr>
            <w:r>
              <w:t>Réseau d'Observation du Phytoplancton et des Phycotoxines</w:t>
            </w:r>
          </w:p>
        </w:tc>
        <w:tc>
          <w:tcPr>
            <w:tcW w:w="2073" w:type="dxa"/>
          </w:tcPr>
          <w:p w14:paraId="2AFFB909" w14:textId="77777777" w:rsidR="001644BE" w:rsidRDefault="001644BE">
            <w:pPr>
              <w:spacing w:after="0" w:line="240" w:lineRule="auto"/>
              <w:rPr>
                <w:lang w:val="nl-NL"/>
              </w:rPr>
            </w:pPr>
            <w:r>
              <w:rPr>
                <w:lang w:val="nl-NL"/>
              </w:rPr>
              <w:t>Demande SNO 2015</w:t>
            </w:r>
          </w:p>
        </w:tc>
        <w:tc>
          <w:tcPr>
            <w:tcW w:w="1563" w:type="dxa"/>
          </w:tcPr>
          <w:p w14:paraId="2F6A50A8" w14:textId="77777777" w:rsidR="001644BE" w:rsidRDefault="001644BE">
            <w:pPr>
              <w:spacing w:after="0" w:line="240" w:lineRule="auto"/>
              <w:rPr>
                <w:lang w:val="nl-NL"/>
              </w:rPr>
            </w:pPr>
            <w:r>
              <w:rPr>
                <w:lang w:val="nl-NL"/>
              </w:rPr>
              <w:t>Biologie</w:t>
            </w:r>
          </w:p>
          <w:p w14:paraId="1CA51453" w14:textId="77777777" w:rsidR="001644BE" w:rsidRDefault="001644BE">
            <w:pPr>
              <w:spacing w:after="0" w:line="240" w:lineRule="auto"/>
              <w:rPr>
                <w:lang w:val="nl-NL"/>
              </w:rPr>
            </w:pPr>
            <w:r>
              <w:rPr>
                <w:lang w:val="nl-NL"/>
              </w:rPr>
              <w:t>Ecologie</w:t>
            </w:r>
          </w:p>
        </w:tc>
        <w:tc>
          <w:tcPr>
            <w:tcW w:w="709" w:type="dxa"/>
          </w:tcPr>
          <w:p w14:paraId="04097F16" w14:textId="77777777" w:rsidR="001644BE" w:rsidRDefault="001644BE">
            <w:pPr>
              <w:spacing w:after="0" w:line="240" w:lineRule="auto"/>
              <w:jc w:val="center"/>
            </w:pPr>
            <w:r>
              <w:t>x</w:t>
            </w:r>
          </w:p>
        </w:tc>
        <w:tc>
          <w:tcPr>
            <w:tcW w:w="709" w:type="dxa"/>
          </w:tcPr>
          <w:p w14:paraId="7B5D14AE" w14:textId="77777777" w:rsidR="001644BE" w:rsidRDefault="001644BE">
            <w:pPr>
              <w:spacing w:after="0" w:line="240" w:lineRule="auto"/>
              <w:jc w:val="center"/>
            </w:pPr>
            <w:r>
              <w:t>x</w:t>
            </w:r>
          </w:p>
        </w:tc>
        <w:tc>
          <w:tcPr>
            <w:tcW w:w="710" w:type="dxa"/>
          </w:tcPr>
          <w:p w14:paraId="3CEF3F10" w14:textId="77777777" w:rsidR="001644BE" w:rsidRDefault="001644BE">
            <w:pPr>
              <w:spacing w:after="0" w:line="240" w:lineRule="auto"/>
              <w:jc w:val="center"/>
            </w:pPr>
          </w:p>
        </w:tc>
      </w:tr>
      <w:tr w:rsidR="001644BE" w14:paraId="79B059B3" w14:textId="77777777">
        <w:tc>
          <w:tcPr>
            <w:tcW w:w="1330" w:type="dxa"/>
          </w:tcPr>
          <w:p w14:paraId="2C00C261" w14:textId="77777777" w:rsidR="001644BE" w:rsidRDefault="001644BE">
            <w:pPr>
              <w:spacing w:after="0" w:line="240" w:lineRule="auto"/>
            </w:pPr>
            <w:r>
              <w:t xml:space="preserve">Coriolis côtier </w:t>
            </w:r>
          </w:p>
          <w:p w14:paraId="342DC28E" w14:textId="77777777" w:rsidR="001644BE" w:rsidRDefault="001644BE">
            <w:pPr>
              <w:spacing w:after="0" w:line="240" w:lineRule="auto"/>
              <w:rPr>
                <w:lang w:val="en-GB"/>
              </w:rPr>
            </w:pPr>
            <w:r>
              <w:rPr>
                <w:lang w:val="en-GB"/>
              </w:rPr>
              <w:t>HOSEA</w:t>
            </w:r>
          </w:p>
        </w:tc>
        <w:tc>
          <w:tcPr>
            <w:tcW w:w="2118" w:type="dxa"/>
          </w:tcPr>
          <w:p w14:paraId="5A8D87B8" w14:textId="77777777" w:rsidR="001644BE" w:rsidRDefault="001644BE">
            <w:pPr>
              <w:spacing w:after="0" w:line="240" w:lineRule="auto"/>
              <w:rPr>
                <w:lang w:val="en-GB"/>
              </w:rPr>
            </w:pPr>
          </w:p>
        </w:tc>
        <w:tc>
          <w:tcPr>
            <w:tcW w:w="2073" w:type="dxa"/>
          </w:tcPr>
          <w:p w14:paraId="029C7849" w14:textId="77777777" w:rsidR="001644BE" w:rsidRDefault="001644BE">
            <w:pPr>
              <w:spacing w:after="0" w:line="240" w:lineRule="auto"/>
              <w:rPr>
                <w:lang w:val="en-GB"/>
              </w:rPr>
            </w:pPr>
            <w:r>
              <w:rPr>
                <w:lang w:val="en-GB"/>
              </w:rPr>
              <w:t xml:space="preserve">HOSEA: demande SNO 2015 </w:t>
            </w:r>
          </w:p>
        </w:tc>
        <w:tc>
          <w:tcPr>
            <w:tcW w:w="1563" w:type="dxa"/>
          </w:tcPr>
          <w:p w14:paraId="47BF4536" w14:textId="77777777" w:rsidR="001644BE" w:rsidRDefault="001644BE">
            <w:pPr>
              <w:spacing w:after="0" w:line="240" w:lineRule="auto"/>
            </w:pPr>
            <w:r>
              <w:t>Physique</w:t>
            </w:r>
          </w:p>
        </w:tc>
        <w:tc>
          <w:tcPr>
            <w:tcW w:w="709" w:type="dxa"/>
          </w:tcPr>
          <w:p w14:paraId="0FCF0768" w14:textId="77777777" w:rsidR="001644BE" w:rsidRDefault="001644BE">
            <w:pPr>
              <w:spacing w:after="0" w:line="240" w:lineRule="auto"/>
              <w:jc w:val="center"/>
              <w:rPr>
                <w:rFonts w:cstheme="minorBidi"/>
              </w:rPr>
            </w:pPr>
          </w:p>
        </w:tc>
        <w:tc>
          <w:tcPr>
            <w:tcW w:w="709" w:type="dxa"/>
          </w:tcPr>
          <w:p w14:paraId="145BE2A5" w14:textId="77777777" w:rsidR="001644BE" w:rsidRDefault="001644BE">
            <w:pPr>
              <w:spacing w:after="0" w:line="240" w:lineRule="auto"/>
              <w:jc w:val="center"/>
            </w:pPr>
            <w:r>
              <w:t>x</w:t>
            </w:r>
          </w:p>
        </w:tc>
        <w:tc>
          <w:tcPr>
            <w:tcW w:w="710" w:type="dxa"/>
          </w:tcPr>
          <w:p w14:paraId="2412A0D2" w14:textId="77777777" w:rsidR="001644BE" w:rsidRDefault="001644BE">
            <w:pPr>
              <w:spacing w:after="0" w:line="240" w:lineRule="auto"/>
              <w:jc w:val="center"/>
            </w:pPr>
          </w:p>
        </w:tc>
      </w:tr>
      <w:tr w:rsidR="001644BE" w14:paraId="140BFF59" w14:textId="77777777">
        <w:tc>
          <w:tcPr>
            <w:tcW w:w="1330" w:type="dxa"/>
          </w:tcPr>
          <w:p w14:paraId="7D6E17D1" w14:textId="77777777" w:rsidR="001644BE" w:rsidRDefault="001644BE">
            <w:pPr>
              <w:spacing w:after="0" w:line="240" w:lineRule="auto"/>
            </w:pPr>
            <w:r>
              <w:t>CORAIL</w:t>
            </w:r>
          </w:p>
        </w:tc>
        <w:tc>
          <w:tcPr>
            <w:tcW w:w="2118" w:type="dxa"/>
          </w:tcPr>
          <w:p w14:paraId="0394AD6F" w14:textId="77777777" w:rsidR="001644BE" w:rsidRDefault="001644BE">
            <w:pPr>
              <w:spacing w:after="0" w:line="240" w:lineRule="auto"/>
            </w:pPr>
            <w:r>
              <w:t>Observatoire des récifs coralliens de Polynésie et du Pacifique</w:t>
            </w:r>
          </w:p>
        </w:tc>
        <w:tc>
          <w:tcPr>
            <w:tcW w:w="2073" w:type="dxa"/>
          </w:tcPr>
          <w:p w14:paraId="79CE1C37" w14:textId="77777777" w:rsidR="001644BE" w:rsidRDefault="001644BE">
            <w:pPr>
              <w:spacing w:after="0" w:line="240" w:lineRule="auto"/>
            </w:pPr>
            <w:r>
              <w:t>SO</w:t>
            </w:r>
          </w:p>
        </w:tc>
        <w:tc>
          <w:tcPr>
            <w:tcW w:w="1563" w:type="dxa"/>
          </w:tcPr>
          <w:p w14:paraId="731D6037" w14:textId="77777777" w:rsidR="001644BE" w:rsidRDefault="001644BE">
            <w:pPr>
              <w:spacing w:after="0" w:line="240" w:lineRule="auto"/>
            </w:pPr>
            <w:r>
              <w:t>Physique</w:t>
            </w:r>
          </w:p>
          <w:p w14:paraId="49011019" w14:textId="77777777" w:rsidR="001644BE" w:rsidRDefault="001644BE">
            <w:pPr>
              <w:spacing w:after="0" w:line="240" w:lineRule="auto"/>
            </w:pPr>
            <w:r>
              <w:t>Chimie</w:t>
            </w:r>
          </w:p>
          <w:p w14:paraId="48D35B22" w14:textId="77777777" w:rsidR="001644BE" w:rsidRDefault="001644BE">
            <w:pPr>
              <w:spacing w:after="0" w:line="240" w:lineRule="auto"/>
            </w:pPr>
            <w:r>
              <w:t>Biologie</w:t>
            </w:r>
          </w:p>
        </w:tc>
        <w:tc>
          <w:tcPr>
            <w:tcW w:w="709" w:type="dxa"/>
          </w:tcPr>
          <w:p w14:paraId="6F5C0F33" w14:textId="77777777" w:rsidR="001644BE" w:rsidRDefault="001644BE">
            <w:pPr>
              <w:spacing w:after="0" w:line="240" w:lineRule="auto"/>
              <w:jc w:val="center"/>
            </w:pPr>
            <w:r>
              <w:t>x</w:t>
            </w:r>
          </w:p>
        </w:tc>
        <w:tc>
          <w:tcPr>
            <w:tcW w:w="709" w:type="dxa"/>
          </w:tcPr>
          <w:p w14:paraId="39C00E4A" w14:textId="77777777" w:rsidR="001644BE" w:rsidRDefault="001644BE">
            <w:pPr>
              <w:spacing w:after="0" w:line="240" w:lineRule="auto"/>
              <w:jc w:val="center"/>
            </w:pPr>
            <w:r>
              <w:t>x</w:t>
            </w:r>
          </w:p>
        </w:tc>
        <w:tc>
          <w:tcPr>
            <w:tcW w:w="710" w:type="dxa"/>
          </w:tcPr>
          <w:p w14:paraId="17F102FA" w14:textId="77777777" w:rsidR="001644BE" w:rsidRDefault="001644BE">
            <w:pPr>
              <w:spacing w:after="0" w:line="240" w:lineRule="auto"/>
              <w:jc w:val="center"/>
            </w:pPr>
          </w:p>
        </w:tc>
      </w:tr>
      <w:tr w:rsidR="001644BE" w14:paraId="6DD7EF20" w14:textId="77777777">
        <w:tc>
          <w:tcPr>
            <w:tcW w:w="1330" w:type="dxa"/>
          </w:tcPr>
          <w:p w14:paraId="2B4FBA99" w14:textId="77777777" w:rsidR="001644BE" w:rsidRDefault="001644BE">
            <w:pPr>
              <w:spacing w:after="0" w:line="240" w:lineRule="auto"/>
            </w:pPr>
            <w:r>
              <w:t>Reeftemps</w:t>
            </w:r>
          </w:p>
        </w:tc>
        <w:tc>
          <w:tcPr>
            <w:tcW w:w="2118" w:type="dxa"/>
          </w:tcPr>
          <w:p w14:paraId="2CB63B14" w14:textId="77777777" w:rsidR="001644BE" w:rsidRDefault="001644BE">
            <w:pPr>
              <w:spacing w:after="0" w:line="240" w:lineRule="auto"/>
            </w:pPr>
            <w:r>
              <w:t>Réseau des capteurs de température du GOPS</w:t>
            </w:r>
          </w:p>
        </w:tc>
        <w:tc>
          <w:tcPr>
            <w:tcW w:w="2073" w:type="dxa"/>
          </w:tcPr>
          <w:p w14:paraId="66052A48" w14:textId="77777777" w:rsidR="001644BE" w:rsidRDefault="001644BE">
            <w:pPr>
              <w:spacing w:after="0" w:line="240" w:lineRule="auto"/>
            </w:pPr>
            <w:r>
              <w:t>Demande SNO 2015</w:t>
            </w:r>
          </w:p>
        </w:tc>
        <w:tc>
          <w:tcPr>
            <w:tcW w:w="1563" w:type="dxa"/>
          </w:tcPr>
          <w:p w14:paraId="6F33F8F3" w14:textId="77777777" w:rsidR="001644BE" w:rsidRDefault="001644BE">
            <w:pPr>
              <w:spacing w:after="0" w:line="240" w:lineRule="auto"/>
            </w:pPr>
            <w:r>
              <w:t>Physique</w:t>
            </w:r>
          </w:p>
        </w:tc>
        <w:tc>
          <w:tcPr>
            <w:tcW w:w="709" w:type="dxa"/>
          </w:tcPr>
          <w:p w14:paraId="37E27897" w14:textId="77777777" w:rsidR="001644BE" w:rsidRDefault="001644BE">
            <w:pPr>
              <w:spacing w:after="0" w:line="240" w:lineRule="auto"/>
              <w:jc w:val="center"/>
            </w:pPr>
            <w:r>
              <w:t>x</w:t>
            </w:r>
          </w:p>
        </w:tc>
        <w:tc>
          <w:tcPr>
            <w:tcW w:w="709" w:type="dxa"/>
          </w:tcPr>
          <w:p w14:paraId="06390B81" w14:textId="77777777" w:rsidR="001644BE" w:rsidRDefault="001644BE">
            <w:pPr>
              <w:spacing w:after="0" w:line="240" w:lineRule="auto"/>
              <w:jc w:val="center"/>
            </w:pPr>
            <w:r>
              <w:t>x</w:t>
            </w:r>
          </w:p>
        </w:tc>
        <w:tc>
          <w:tcPr>
            <w:tcW w:w="710" w:type="dxa"/>
          </w:tcPr>
          <w:p w14:paraId="557B14C0" w14:textId="77777777" w:rsidR="001644BE" w:rsidRDefault="001644BE">
            <w:pPr>
              <w:spacing w:after="0" w:line="240" w:lineRule="auto"/>
              <w:jc w:val="center"/>
            </w:pPr>
            <w:r>
              <w:t>x</w:t>
            </w:r>
          </w:p>
        </w:tc>
      </w:tr>
    </w:tbl>
    <w:p w14:paraId="0FFD959D" w14:textId="77777777" w:rsidR="001644BE" w:rsidRDefault="001644BE">
      <w:pPr>
        <w:spacing w:after="0" w:line="240" w:lineRule="auto"/>
        <w:jc w:val="both"/>
        <w:rPr>
          <w:rFonts w:cstheme="minorBidi"/>
        </w:rPr>
      </w:pPr>
    </w:p>
    <w:p w14:paraId="0E616C99" w14:textId="77777777" w:rsidR="001644BE" w:rsidRDefault="001644BE">
      <w:pPr>
        <w:spacing w:after="0" w:line="240" w:lineRule="auto"/>
        <w:jc w:val="both"/>
        <w:rPr>
          <w:rFonts w:cstheme="minorBidi"/>
        </w:rPr>
      </w:pPr>
    </w:p>
    <w:p w14:paraId="4A8FE4C6" w14:textId="77777777" w:rsidR="001644BE" w:rsidRDefault="001644BE">
      <w:pPr>
        <w:spacing w:after="0" w:line="240" w:lineRule="auto"/>
        <w:jc w:val="both"/>
        <w:rPr>
          <w:b/>
          <w:bCs/>
          <w:i/>
          <w:iCs/>
        </w:rPr>
      </w:pPr>
      <w:r>
        <w:rPr>
          <w:b/>
          <w:bCs/>
          <w:i/>
          <w:iCs/>
        </w:rPr>
        <w:t>Différents facteurs aux niveaux national et européen convergent pour fédérer, construire et donner de la visibilité à cette IR littoral et côtière:</w:t>
      </w:r>
    </w:p>
    <w:p w14:paraId="0D486CCE" w14:textId="77777777" w:rsidR="001644BE" w:rsidRDefault="001644BE">
      <w:pPr>
        <w:spacing w:after="0" w:line="240" w:lineRule="auto"/>
        <w:jc w:val="both"/>
        <w:rPr>
          <w:rFonts w:cstheme="minorBidi"/>
          <w:b/>
          <w:bCs/>
        </w:rPr>
      </w:pPr>
    </w:p>
    <w:p w14:paraId="2E82CB64" w14:textId="77777777" w:rsidR="001644BE" w:rsidRDefault="001644BE">
      <w:pPr>
        <w:spacing w:after="0" w:line="240" w:lineRule="auto"/>
        <w:jc w:val="both"/>
        <w:rPr>
          <w:b/>
          <w:bCs/>
          <w:u w:val="single"/>
        </w:rPr>
      </w:pPr>
      <w:r>
        <w:rPr>
          <w:b/>
          <w:bCs/>
          <w:u w:val="single"/>
        </w:rPr>
        <w:t>Un contexte national mûr</w:t>
      </w:r>
    </w:p>
    <w:p w14:paraId="6AC189C7" w14:textId="77777777" w:rsidR="001644BE" w:rsidRDefault="001644BE">
      <w:pPr>
        <w:spacing w:after="0" w:line="240" w:lineRule="auto"/>
        <w:jc w:val="both"/>
      </w:pPr>
      <w:r>
        <w:t>- les processus de labellisation ou de re-labellisation des SO/SNO en cours via la CS OA et la CS SIC du CNRS-INSU;</w:t>
      </w:r>
    </w:p>
    <w:p w14:paraId="1DCF77F4" w14:textId="77777777" w:rsidR="001644BE" w:rsidRDefault="001644BE">
      <w:pPr>
        <w:spacing w:after="0" w:line="240" w:lineRule="auto"/>
        <w:jc w:val="both"/>
      </w:pPr>
      <w:r>
        <w:t>- une coopération renforcée dans RESOMAR entre le CNRS (INSU, INEE), Ifremer, MNHN et une ouverture vers d’autres instituts;</w:t>
      </w:r>
    </w:p>
    <w:p w14:paraId="3B398B41" w14:textId="77777777" w:rsidR="001644BE" w:rsidRDefault="001644BE">
      <w:pPr>
        <w:spacing w:after="0" w:line="240" w:lineRule="auto"/>
        <w:jc w:val="both"/>
      </w:pPr>
      <w:r>
        <w:t>- l’extension au domaine côtier décidée par les partenaires de CORIOLIS : Ifremer, CNRS,  Météofrance, CEREMA, SHOM, IRD;</w:t>
      </w:r>
    </w:p>
    <w:p w14:paraId="29A01E9F" w14:textId="77777777" w:rsidR="001644BE" w:rsidRDefault="001644BE">
      <w:pPr>
        <w:spacing w:after="0" w:line="240" w:lineRule="auto"/>
        <w:jc w:val="both"/>
        <w:rPr>
          <w:rFonts w:cstheme="minorBidi"/>
        </w:rPr>
      </w:pPr>
      <w:r>
        <w:t>- la démarche de mise en place des  « pôle de données », en particulier le « pôle Océan ». Ces pôles seront un appui majeur au processus de pérennisation et distribution des données collectées au sein de l’IR</w:t>
      </w:r>
      <w:r>
        <w:rPr>
          <w:rStyle w:val="Marquedannotation"/>
        </w:rPr>
        <w:t>;</w:t>
      </w:r>
    </w:p>
    <w:p w14:paraId="7EC383B6" w14:textId="77777777" w:rsidR="001644BE" w:rsidRDefault="001644BE">
      <w:pPr>
        <w:spacing w:after="0" w:line="240" w:lineRule="auto"/>
        <w:jc w:val="both"/>
      </w:pPr>
      <w:r>
        <w:t>- la stratégie nationale de gestion intégrée du trait de côte du MEDDE;</w:t>
      </w:r>
    </w:p>
    <w:p w14:paraId="2DA0E809" w14:textId="77777777" w:rsidR="001644BE" w:rsidRDefault="001644BE">
      <w:pPr>
        <w:spacing w:after="0" w:line="240" w:lineRule="auto"/>
        <w:jc w:val="both"/>
      </w:pPr>
      <w:r>
        <w:t>- le "</w:t>
      </w:r>
      <w:r>
        <w:rPr>
          <w:i/>
          <w:iCs/>
        </w:rPr>
        <w:t>laboratoire Littoral</w:t>
      </w:r>
      <w:r>
        <w:t>" a été précisément identifié dans le défi sociétal "</w:t>
      </w:r>
      <w:r>
        <w:rPr>
          <w:i/>
          <w:iCs/>
        </w:rPr>
        <w:t>Gestion sobre des ressources et adaptation au changement climatique</w:t>
      </w:r>
      <w:r>
        <w:t>" de la SNR. Ce document souligne la nécessité de soutenir la collecte d'informations pour fonder la recherche associée aux enjeux cités plus haut (aléas, risques, gestion des ressources et des usages) qui transcendent manifestement les objectifs scientifiques et disciplinaires de chaque SO;</w:t>
      </w:r>
    </w:p>
    <w:p w14:paraId="10F2721F" w14:textId="77777777" w:rsidR="001644BE" w:rsidRDefault="001644BE">
      <w:pPr>
        <w:spacing w:after="0" w:line="240" w:lineRule="auto"/>
        <w:jc w:val="both"/>
      </w:pPr>
    </w:p>
    <w:p w14:paraId="4010C25D" w14:textId="77777777" w:rsidR="001644BE" w:rsidRDefault="001644BE">
      <w:pPr>
        <w:spacing w:after="0" w:line="240" w:lineRule="auto"/>
        <w:jc w:val="both"/>
        <w:rPr>
          <w:b/>
          <w:bCs/>
          <w:u w:val="single"/>
        </w:rPr>
      </w:pPr>
      <w:r>
        <w:rPr>
          <w:b/>
          <w:bCs/>
          <w:u w:val="single"/>
        </w:rPr>
        <w:t>Un contexte européen favorable</w:t>
      </w:r>
    </w:p>
    <w:p w14:paraId="5DFD3EFA" w14:textId="77777777" w:rsidR="001644BE" w:rsidRDefault="001644BE">
      <w:pPr>
        <w:spacing w:after="0" w:line="240" w:lineRule="auto"/>
        <w:jc w:val="both"/>
      </w:pPr>
      <w:r>
        <w:t>- la démarche globale de l’EOOS, European Ocean Observation System;</w:t>
      </w:r>
    </w:p>
    <w:p w14:paraId="5765EAD0" w14:textId="77777777" w:rsidR="001644BE" w:rsidRDefault="001644BE">
      <w:pPr>
        <w:spacing w:after="0" w:line="240" w:lineRule="auto"/>
        <w:jc w:val="both"/>
      </w:pPr>
      <w:r>
        <w:t>- les directives européennes dans le domaine marin : DCE, DCSMM;</w:t>
      </w:r>
    </w:p>
    <w:p w14:paraId="7BEE2046" w14:textId="77777777" w:rsidR="001644BE" w:rsidRDefault="001644BE">
      <w:pPr>
        <w:spacing w:after="0" w:line="240" w:lineRule="auto"/>
        <w:jc w:val="both"/>
      </w:pPr>
      <w:r>
        <w:t>- les projets H2020 JERICO-NEXT, ENVRI+;</w:t>
      </w:r>
    </w:p>
    <w:p w14:paraId="79592127" w14:textId="77777777" w:rsidR="001644BE" w:rsidRDefault="001644BE">
      <w:pPr>
        <w:spacing w:after="0" w:line="240" w:lineRule="auto"/>
        <w:jc w:val="both"/>
      </w:pPr>
      <w:r>
        <w:t>- les ERIC EURO-ARGO, EMSO et ICOS (échanges de GES entre le l’océan et l’atmosphère);</w:t>
      </w:r>
    </w:p>
    <w:p w14:paraId="6B59BB98" w14:textId="77777777" w:rsidR="001644BE" w:rsidRDefault="001644BE">
      <w:pPr>
        <w:spacing w:after="0" w:line="240" w:lineRule="auto"/>
        <w:jc w:val="both"/>
      </w:pPr>
      <w:r>
        <w:t>- la mise en œuvre du JPI Ocean.</w:t>
      </w:r>
    </w:p>
    <w:p w14:paraId="6C7E9BBF" w14:textId="77777777" w:rsidR="001644BE" w:rsidRDefault="001644BE">
      <w:pPr>
        <w:spacing w:after="0" w:line="240" w:lineRule="auto"/>
        <w:jc w:val="both"/>
      </w:pPr>
    </w:p>
    <w:p w14:paraId="5029CD05" w14:textId="77777777" w:rsidR="001644BE" w:rsidRDefault="001644BE">
      <w:pPr>
        <w:spacing w:after="0" w:line="240" w:lineRule="auto"/>
        <w:jc w:val="both"/>
        <w:rPr>
          <w:b/>
          <w:bCs/>
          <w:i/>
          <w:iCs/>
        </w:rPr>
      </w:pPr>
      <w:r>
        <w:rPr>
          <w:b/>
          <w:bCs/>
          <w:i/>
          <w:iCs/>
        </w:rPr>
        <w:t>Une IR étroitement articulée avec les autres IR et systèmes d'observation</w:t>
      </w:r>
    </w:p>
    <w:p w14:paraId="6EAB228A" w14:textId="77777777" w:rsidR="001644BE" w:rsidRDefault="001644BE">
      <w:pPr>
        <w:spacing w:after="0" w:line="240" w:lineRule="auto"/>
        <w:jc w:val="both"/>
        <w:rPr>
          <w:rFonts w:cstheme="minorBidi"/>
        </w:rPr>
      </w:pPr>
    </w:p>
    <w:p w14:paraId="3658ED49" w14:textId="77777777" w:rsidR="001644BE" w:rsidRDefault="001644BE">
      <w:pPr>
        <w:spacing w:after="0" w:line="240" w:lineRule="auto"/>
        <w:jc w:val="both"/>
      </w:pPr>
      <w:r>
        <w:t>Le milieu littoral et côtier est naturellement à l’interface des milieux dont les processus dominants font actuellement l’objet d’IR déjà structurées ou en préparation. L'IR aura donc des liens privilégiés avec les autres IR connexes existantes ou en projet, ainsi que d'autres systèmes d'observation :</w:t>
      </w:r>
    </w:p>
    <w:p w14:paraId="0C93EBC1" w14:textId="77777777" w:rsidR="001644BE" w:rsidRDefault="001644BE">
      <w:pPr>
        <w:numPr>
          <w:ilvl w:val="0"/>
          <w:numId w:val="30"/>
        </w:numPr>
        <w:spacing w:after="0" w:line="240" w:lineRule="auto"/>
        <w:jc w:val="both"/>
      </w:pPr>
      <w:r>
        <w:t>Euro Argo France (TGIR);</w:t>
      </w:r>
    </w:p>
    <w:p w14:paraId="21C8039D" w14:textId="77777777" w:rsidR="001644BE" w:rsidRDefault="001644BE">
      <w:pPr>
        <w:numPr>
          <w:ilvl w:val="0"/>
          <w:numId w:val="30"/>
        </w:numPr>
        <w:spacing w:after="0" w:line="240" w:lineRule="auto"/>
        <w:jc w:val="both"/>
      </w:pPr>
      <w:r>
        <w:t>ICOS (TGIR): suivi et compréhension des sources et flux de GES, dont le volet européen ICOS-Océan est en projet et auquel la France pourrait participer. Les activités françaises sur le CO2 marin (SO OISO/MINERVE, ORE CARAUS, PIRATA, travaux de Y. Bozec à Roscoff) sont pour le moment intégrées scientifiquement dans le SOERE GreatGases (lien ICOS-IAGOS) mais elles seraient plus pertinente dans une IR Océan Hauturier tout en maintenant un lien avec ICOS (via le SOERE Greatgases);</w:t>
      </w:r>
    </w:p>
    <w:p w14:paraId="113F4FDE" w14:textId="77777777" w:rsidR="001644BE" w:rsidRDefault="001644BE">
      <w:pPr>
        <w:numPr>
          <w:ilvl w:val="0"/>
          <w:numId w:val="30"/>
        </w:numPr>
        <w:spacing w:after="0" w:line="240" w:lineRule="auto"/>
        <w:jc w:val="both"/>
      </w:pPr>
      <w:r>
        <w:t>EMSO (IR): observations fond de mer, géologiques (sismicité, volcanisme) mais aussi géochimiques et biogéochimiques (par exemple oxygénation profonde en Méditerranée-site Antarès);</w:t>
      </w:r>
    </w:p>
    <w:p w14:paraId="44E7A31B" w14:textId="77777777" w:rsidR="001644BE" w:rsidRDefault="001644BE">
      <w:pPr>
        <w:numPr>
          <w:ilvl w:val="0"/>
          <w:numId w:val="30"/>
        </w:numPr>
        <w:spacing w:after="0" w:line="240" w:lineRule="auto"/>
        <w:jc w:val="both"/>
      </w:pPr>
      <w:r>
        <w:t>RESIF/EPOS (IR en devenir TGIR) : réseau sismique international. Ce réseau est important pour la question des risques côtiers (Tsunamis par séismes ou déstabilisation gravitaire des sédiments de pente); il est possible qu’une part de SONEL (qui va maintenir une demande SOERE) soit rattachée à RESIF dans l’avenir;</w:t>
      </w:r>
    </w:p>
    <w:p w14:paraId="05692A23" w14:textId="77777777" w:rsidR="001644BE" w:rsidRDefault="001644BE">
      <w:pPr>
        <w:spacing w:after="0" w:line="240" w:lineRule="auto"/>
        <w:ind w:left="360"/>
        <w:jc w:val="both"/>
        <w:rPr>
          <w:rFonts w:cstheme="minorBidi"/>
        </w:rPr>
      </w:pPr>
    </w:p>
    <w:p w14:paraId="2E8246B3" w14:textId="77777777" w:rsidR="001644BE" w:rsidRDefault="001644BE">
      <w:pPr>
        <w:numPr>
          <w:ilvl w:val="0"/>
          <w:numId w:val="30"/>
        </w:numPr>
        <w:spacing w:after="0" w:line="240" w:lineRule="auto"/>
        <w:jc w:val="both"/>
      </w:pPr>
      <w:r>
        <w:t>Le projet d'IR Pôle de données "Observation de la Terre" et notamment le pôle de données "Océan";</w:t>
      </w:r>
    </w:p>
    <w:p w14:paraId="56DF0D87" w14:textId="77777777" w:rsidR="001644BE" w:rsidRDefault="001644BE">
      <w:pPr>
        <w:numPr>
          <w:ilvl w:val="0"/>
          <w:numId w:val="30"/>
        </w:numPr>
        <w:spacing w:after="0" w:line="240" w:lineRule="auto"/>
        <w:jc w:val="both"/>
      </w:pPr>
      <w:r>
        <w:lastRenderedPageBreak/>
        <w:t>Le projet d’IR sur les hydroécosystèmes continentaux qui assurera la mise en cohérence des observatoires et zones ateliers dédiées aux mécanismes de transfert de matière et d’énergie dans la « zone critique » des bassins versants jusqu’au littoral, avec un partage des observatoires en domaine proche du côtier sur le continent. La pérennisation et le partage des données sera renforcé par l’action du pôle Théia dans les deux IR. Théia peut aussi jouer un rôle d’animation inter-IR pour la mise en synergie;</w:t>
      </w:r>
    </w:p>
    <w:p w14:paraId="4616DF57" w14:textId="77777777" w:rsidR="001644BE" w:rsidRDefault="001644BE">
      <w:pPr>
        <w:numPr>
          <w:ilvl w:val="0"/>
          <w:numId w:val="30"/>
        </w:numPr>
        <w:spacing w:after="0" w:line="240" w:lineRule="auto"/>
        <w:jc w:val="both"/>
      </w:pPr>
      <w:r>
        <w:t xml:space="preserve">Le SOERE CTDO2 (Coriolis Temps Différé Observations Océanique) qui assure  contribue à l'analyse de l'état de l'océan sur des durées de plusieurs décennies, afin de mieux déterminer le rôle de l’océan dans les mécanismes de la variabilité saisonnière à décennale et du changement climatique. Son objectif opérationnel est d’acquérir, d’archiver et de mettre à disposition des données océanographiques qualifiées originaires d’acteurs français ou internationaux, en temps différé. </w:t>
      </w:r>
    </w:p>
    <w:p w14:paraId="7682EAA3" w14:textId="77777777" w:rsidR="001644BE" w:rsidRDefault="001644BE">
      <w:pPr>
        <w:spacing w:after="0" w:line="240" w:lineRule="auto"/>
        <w:ind w:left="720"/>
        <w:jc w:val="both"/>
      </w:pPr>
      <w:r>
        <w:t>Les données et les systèmes d'observations côtières (Coriolis côtier) ont été intégrés dans Coriolis en 2014.</w:t>
      </w:r>
    </w:p>
    <w:p w14:paraId="17706DD9" w14:textId="77777777" w:rsidR="001644BE" w:rsidRDefault="001644BE">
      <w:pPr>
        <w:spacing w:after="0" w:line="240" w:lineRule="auto"/>
        <w:jc w:val="both"/>
        <w:rPr>
          <w:rFonts w:cstheme="minorBidi"/>
        </w:rPr>
      </w:pPr>
    </w:p>
    <w:p w14:paraId="4F32D068" w14:textId="77777777" w:rsidR="001644BE" w:rsidRDefault="001644BE">
      <w:pPr>
        <w:numPr>
          <w:ilvl w:val="0"/>
          <w:numId w:val="30"/>
        </w:numPr>
        <w:spacing w:after="0" w:line="240" w:lineRule="auto"/>
        <w:jc w:val="both"/>
      </w:pPr>
      <w:r>
        <w:t>l’existence de projets structurants complémentaires à composante SHS importante: projet d’IR regroupant les Zones Ateliers de l’INEE, dont la zone atelier Brest-Iroise, et l’outil LABEX DRIIHM (« Dispositif de Recherche Interdisciplinaire sur les Interactions Hommes-Milieux ») regroupant au sein des Observatoires Hommes/Milieux (OHM) de l’INEE l’OHM « Littoral méditerranéen ».</w:t>
      </w:r>
    </w:p>
    <w:p w14:paraId="6B7216EC" w14:textId="77777777" w:rsidR="001644BE" w:rsidRDefault="001644BE">
      <w:pPr>
        <w:ind w:left="720"/>
        <w:jc w:val="both"/>
        <w:rPr>
          <w:rFonts w:cstheme="minorBidi"/>
        </w:rPr>
      </w:pPr>
    </w:p>
    <w:p w14:paraId="12E64037" w14:textId="77777777" w:rsidR="001644BE" w:rsidRDefault="001644BE">
      <w:pPr>
        <w:ind w:left="720"/>
        <w:jc w:val="both"/>
        <w:rPr>
          <w:rFonts w:cstheme="minorBidi"/>
        </w:rPr>
      </w:pPr>
    </w:p>
    <w:p w14:paraId="263A47C9" w14:textId="77777777" w:rsidR="001644BE" w:rsidRDefault="001644BE">
      <w:pPr>
        <w:rPr>
          <w:rFonts w:ascii="Times New Roman" w:hAnsi="Times New Roman" w:cs="Times New Roman"/>
          <w:sz w:val="24"/>
          <w:szCs w:val="24"/>
        </w:rPr>
      </w:pPr>
    </w:p>
    <w:sectPr w:rsidR="001644BE" w:rsidSect="001644B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3A19AB3" w14:textId="77777777" w:rsidR="001644BE" w:rsidRDefault="001644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B2F16C2" w14:textId="77777777" w:rsidR="001644BE" w:rsidRDefault="001644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C13290" w14:textId="77777777" w:rsidR="001644BE" w:rsidRDefault="00144E03">
    <w:pPr>
      <w:pStyle w:val="Pieddepage"/>
      <w:jc w:val="right"/>
      <w:rPr>
        <w:rFonts w:ascii="Times New Roman" w:hAnsi="Times New Roman" w:cs="Times New Roman"/>
      </w:rPr>
    </w:pPr>
    <w:r>
      <w:fldChar w:fldCharType="begin"/>
    </w:r>
    <w:r>
      <w:instrText>PAGE   \* MERGEFORMAT</w:instrText>
    </w:r>
    <w:r>
      <w:fldChar w:fldCharType="separate"/>
    </w:r>
    <w:r>
      <w:rPr>
        <w:noProof/>
      </w:rPr>
      <w:t>11</w:t>
    </w:r>
    <w:r>
      <w:rPr>
        <w:noProof/>
      </w:rPr>
      <w:fldChar w:fldCharType="end"/>
    </w:r>
  </w:p>
  <w:p w14:paraId="77BDC34F" w14:textId="77777777" w:rsidR="001644BE" w:rsidRDefault="001644BE">
    <w:pPr>
      <w:pStyle w:val="Pieddepage"/>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D4B0627" w14:textId="77777777" w:rsidR="001644BE" w:rsidRDefault="001644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817762D" w14:textId="77777777" w:rsidR="001644BE" w:rsidRDefault="001644BE">
      <w:pPr>
        <w:spacing w:after="0" w:line="240" w:lineRule="auto"/>
        <w:rPr>
          <w:rFonts w:ascii="Times New Roman" w:hAnsi="Times New Roman" w:cs="Times New Roman"/>
        </w:rPr>
      </w:pPr>
      <w:r>
        <w:rPr>
          <w:rFonts w:ascii="Times New Roman" w:hAnsi="Times New Roman" w:cs="Times New Roman"/>
        </w:rPr>
        <w:continuationSeparator/>
      </w:r>
    </w:p>
  </w:footnote>
  <w:footnote w:id="1">
    <w:p w14:paraId="462C862C" w14:textId="77777777" w:rsidR="001644BE" w:rsidRDefault="001644BE">
      <w:pPr>
        <w:pStyle w:val="Notedebasdepage"/>
        <w:rPr>
          <w:rFonts w:cstheme="minorBidi"/>
        </w:rPr>
      </w:pPr>
      <w:r>
        <w:rPr>
          <w:rStyle w:val="Marquenotebasdepage"/>
        </w:rPr>
        <w:footnoteRef/>
      </w:r>
      <w:r>
        <w:t xml:space="preserve"> </w:t>
      </w:r>
      <w:r>
        <w:rPr>
          <w:i/>
          <w:iCs/>
        </w:rPr>
        <w:t>Facteur d’impact de la revue &gt; 1</w:t>
      </w:r>
    </w:p>
  </w:footnote>
  <w:footnote w:id="2">
    <w:p w14:paraId="352426CB" w14:textId="77777777" w:rsidR="001644BE" w:rsidRDefault="001644BE">
      <w:pPr>
        <w:rPr>
          <w:rFonts w:cstheme="minorBidi"/>
        </w:rPr>
      </w:pPr>
      <w:r>
        <w:rPr>
          <w:rStyle w:val="Marquenotebasdepage"/>
          <w:sz w:val="20"/>
          <w:szCs w:val="20"/>
        </w:rPr>
        <w:footnoteRef/>
      </w:r>
      <w:r>
        <w:rPr>
          <w:sz w:val="20"/>
          <w:szCs w:val="20"/>
        </w:rPr>
        <w:t xml:space="preserve"> </w:t>
      </w:r>
      <w:r>
        <w:rPr>
          <w:i/>
          <w:iCs/>
          <w:sz w:val="20"/>
          <w:szCs w:val="20"/>
        </w:rPr>
        <w:t xml:space="preserve">Un projet externe est un projet dont le porteur est extérieur au(x) laboratoire(s) porteur(s) de l’infrastructure.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B13EA7" w14:textId="77777777" w:rsidR="001644BE" w:rsidRDefault="00144E03">
    <w:pPr>
      <w:pStyle w:val="En-tte"/>
      <w:rPr>
        <w:rFonts w:ascii="Times New Roman" w:hAnsi="Times New Roman" w:cs="Times New Roman"/>
      </w:rPr>
    </w:pPr>
    <w:r>
      <w:rPr>
        <w:noProof/>
        <w:lang w:eastAsia="fr-FR"/>
      </w:rPr>
      <w:pict w14:anchorId="61E26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alt="Bandeau_DGRI_MENESR" style="position:absolute;margin-left:45pt;margin-top:-17.35pt;width:442.7pt;height:47.5pt;z-index:251660288;visibility:visible;mso-wrap-edited:f" wrapcoords="-37 0 -37 21257 21600 21257 21600 0 -37 0">
          <v:imagedata r:id="rId1" o:title=""/>
          <w10:wrap type="tight"/>
        </v:shape>
      </w:pict>
    </w:r>
  </w:p>
  <w:p w14:paraId="4FBD80CE" w14:textId="77777777" w:rsidR="001644BE" w:rsidRDefault="001644BE">
    <w:pPr>
      <w:pStyle w:val="En-tte"/>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971F92"/>
    <w:multiLevelType w:val="hybridMultilevel"/>
    <w:tmpl w:val="C8FC021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D617411"/>
    <w:multiLevelType w:val="hybridMultilevel"/>
    <w:tmpl w:val="FFCCF08E"/>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10B36442"/>
    <w:multiLevelType w:val="hybridMultilevel"/>
    <w:tmpl w:val="04BE6C26"/>
    <w:lvl w:ilvl="0" w:tplc="549A266A">
      <w:start w:val="31"/>
      <w:numFmt w:val="bullet"/>
      <w:lvlText w:val="-"/>
      <w:lvlJc w:val="left"/>
      <w:pPr>
        <w:ind w:left="720" w:hanging="360"/>
      </w:pPr>
      <w:rPr>
        <w:rFonts w:ascii="Calibri" w:eastAsia="MS ??"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1B704C2A"/>
    <w:multiLevelType w:val="hybridMultilevel"/>
    <w:tmpl w:val="66C61FE8"/>
    <w:lvl w:ilvl="0" w:tplc="D252293A">
      <w:start w:val="1"/>
      <w:numFmt w:val="decimal"/>
      <w:lvlText w:val="%1-"/>
      <w:lvlJc w:val="left"/>
      <w:pPr>
        <w:ind w:left="720" w:hanging="360"/>
      </w:pPr>
      <w:rPr>
        <w:rFonts w:ascii="Times New Roman" w:hAnsi="Times New Roman" w:cs="Times New Roman" w:hint="default"/>
        <w:color w:val="auto"/>
      </w:rPr>
    </w:lvl>
    <w:lvl w:ilvl="1" w:tplc="040C0019">
      <w:start w:val="1"/>
      <w:numFmt w:val="lowerLetter"/>
      <w:lvlText w:val="%2."/>
      <w:lvlJc w:val="left"/>
      <w:pPr>
        <w:ind w:left="1440" w:hanging="360"/>
      </w:pPr>
      <w:rPr>
        <w:rFonts w:ascii="Times New Roman" w:hAnsi="Times New Roman" w:cs="Times New Roman"/>
      </w:rPr>
    </w:lvl>
    <w:lvl w:ilvl="2" w:tplc="FB522A8E">
      <w:start w:val="1"/>
      <w:numFmt w:val="decimal"/>
      <w:lvlText w:val="%3."/>
      <w:lvlJc w:val="left"/>
      <w:pPr>
        <w:ind w:left="2340" w:hanging="360"/>
      </w:pPr>
      <w:rPr>
        <w:rFonts w:ascii="Times New Roman" w:hAnsi="Times New Roman" w:cs="Times New Roman" w:hint="default"/>
      </w:rPr>
    </w:lvl>
    <w:lvl w:ilvl="3" w:tplc="7A12854E">
      <w:start w:val="4"/>
      <w:numFmt w:val="decimal"/>
      <w:lvlText w:val="%4"/>
      <w:lvlJc w:val="left"/>
      <w:pPr>
        <w:ind w:left="2880" w:hanging="360"/>
      </w:pPr>
      <w:rPr>
        <w:rFonts w:ascii="Times New Roman" w:hAnsi="Times New Roman" w:cs="Times New Roman" w:hint="default"/>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
    <w:nsid w:val="1EE85C59"/>
    <w:multiLevelType w:val="hybridMultilevel"/>
    <w:tmpl w:val="FFCCF08E"/>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5">
    <w:nsid w:val="26513669"/>
    <w:multiLevelType w:val="hybridMultilevel"/>
    <w:tmpl w:val="54C80BB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2A8D0E53"/>
    <w:multiLevelType w:val="hybridMultilevel"/>
    <w:tmpl w:val="744CEDB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30643B0F"/>
    <w:multiLevelType w:val="hybridMultilevel"/>
    <w:tmpl w:val="B9DEF846"/>
    <w:lvl w:ilvl="0" w:tplc="D4CE91C2">
      <w:start w:val="1"/>
      <w:numFmt w:val="bullet"/>
      <w:lvlText w:val=""/>
      <w:lvlJc w:val="left"/>
      <w:pPr>
        <w:tabs>
          <w:tab w:val="num" w:pos="360"/>
        </w:tabs>
        <w:ind w:left="284" w:hanging="284"/>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3198402C"/>
    <w:multiLevelType w:val="hybridMultilevel"/>
    <w:tmpl w:val="2592CF4C"/>
    <w:lvl w:ilvl="0" w:tplc="D4CE91C2">
      <w:start w:val="1"/>
      <w:numFmt w:val="bullet"/>
      <w:lvlText w:val=""/>
      <w:lvlJc w:val="left"/>
      <w:pPr>
        <w:tabs>
          <w:tab w:val="num" w:pos="410"/>
        </w:tabs>
        <w:ind w:left="334" w:hanging="284"/>
      </w:pPr>
      <w:rPr>
        <w:rFonts w:ascii="Wingdings" w:hAnsi="Wingdings" w:cs="Wingdings" w:hint="default"/>
      </w:rPr>
    </w:lvl>
    <w:lvl w:ilvl="1" w:tplc="040C0003">
      <w:start w:val="1"/>
      <w:numFmt w:val="bullet"/>
      <w:lvlText w:val="o"/>
      <w:lvlJc w:val="left"/>
      <w:pPr>
        <w:tabs>
          <w:tab w:val="num" w:pos="1490"/>
        </w:tabs>
        <w:ind w:left="1490" w:hanging="360"/>
      </w:pPr>
      <w:rPr>
        <w:rFonts w:ascii="Courier New" w:hAnsi="Courier New" w:cs="Courier New" w:hint="default"/>
      </w:rPr>
    </w:lvl>
    <w:lvl w:ilvl="2" w:tplc="040C0005">
      <w:start w:val="1"/>
      <w:numFmt w:val="bullet"/>
      <w:lvlText w:val=""/>
      <w:lvlJc w:val="left"/>
      <w:pPr>
        <w:tabs>
          <w:tab w:val="num" w:pos="2210"/>
        </w:tabs>
        <w:ind w:left="2210" w:hanging="360"/>
      </w:pPr>
      <w:rPr>
        <w:rFonts w:ascii="Wingdings" w:hAnsi="Wingdings" w:cs="Wingdings" w:hint="default"/>
      </w:rPr>
    </w:lvl>
    <w:lvl w:ilvl="3" w:tplc="040C0001">
      <w:start w:val="1"/>
      <w:numFmt w:val="bullet"/>
      <w:lvlText w:val=""/>
      <w:lvlJc w:val="left"/>
      <w:pPr>
        <w:tabs>
          <w:tab w:val="num" w:pos="2930"/>
        </w:tabs>
        <w:ind w:left="2930" w:hanging="360"/>
      </w:pPr>
      <w:rPr>
        <w:rFonts w:ascii="Symbol" w:hAnsi="Symbol" w:cs="Symbol" w:hint="default"/>
      </w:rPr>
    </w:lvl>
    <w:lvl w:ilvl="4" w:tplc="040C0003">
      <w:start w:val="1"/>
      <w:numFmt w:val="bullet"/>
      <w:lvlText w:val="o"/>
      <w:lvlJc w:val="left"/>
      <w:pPr>
        <w:tabs>
          <w:tab w:val="num" w:pos="3650"/>
        </w:tabs>
        <w:ind w:left="3650" w:hanging="360"/>
      </w:pPr>
      <w:rPr>
        <w:rFonts w:ascii="Courier New" w:hAnsi="Courier New" w:cs="Courier New" w:hint="default"/>
      </w:rPr>
    </w:lvl>
    <w:lvl w:ilvl="5" w:tplc="040C0005">
      <w:start w:val="1"/>
      <w:numFmt w:val="bullet"/>
      <w:lvlText w:val=""/>
      <w:lvlJc w:val="left"/>
      <w:pPr>
        <w:tabs>
          <w:tab w:val="num" w:pos="4370"/>
        </w:tabs>
        <w:ind w:left="4370" w:hanging="360"/>
      </w:pPr>
      <w:rPr>
        <w:rFonts w:ascii="Wingdings" w:hAnsi="Wingdings" w:cs="Wingdings" w:hint="default"/>
      </w:rPr>
    </w:lvl>
    <w:lvl w:ilvl="6" w:tplc="040C0001">
      <w:start w:val="1"/>
      <w:numFmt w:val="bullet"/>
      <w:lvlText w:val=""/>
      <w:lvlJc w:val="left"/>
      <w:pPr>
        <w:tabs>
          <w:tab w:val="num" w:pos="5090"/>
        </w:tabs>
        <w:ind w:left="5090" w:hanging="360"/>
      </w:pPr>
      <w:rPr>
        <w:rFonts w:ascii="Symbol" w:hAnsi="Symbol" w:cs="Symbol" w:hint="default"/>
      </w:rPr>
    </w:lvl>
    <w:lvl w:ilvl="7" w:tplc="040C0003">
      <w:start w:val="1"/>
      <w:numFmt w:val="bullet"/>
      <w:lvlText w:val="o"/>
      <w:lvlJc w:val="left"/>
      <w:pPr>
        <w:tabs>
          <w:tab w:val="num" w:pos="5810"/>
        </w:tabs>
        <w:ind w:left="5810" w:hanging="360"/>
      </w:pPr>
      <w:rPr>
        <w:rFonts w:ascii="Courier New" w:hAnsi="Courier New" w:cs="Courier New" w:hint="default"/>
      </w:rPr>
    </w:lvl>
    <w:lvl w:ilvl="8" w:tplc="040C0005">
      <w:start w:val="1"/>
      <w:numFmt w:val="bullet"/>
      <w:lvlText w:val=""/>
      <w:lvlJc w:val="left"/>
      <w:pPr>
        <w:tabs>
          <w:tab w:val="num" w:pos="6530"/>
        </w:tabs>
        <w:ind w:left="6530" w:hanging="360"/>
      </w:pPr>
      <w:rPr>
        <w:rFonts w:ascii="Wingdings" w:hAnsi="Wingdings" w:cs="Wingdings" w:hint="default"/>
      </w:rPr>
    </w:lvl>
  </w:abstractNum>
  <w:abstractNum w:abstractNumId="9">
    <w:nsid w:val="39A41308"/>
    <w:multiLevelType w:val="hybridMultilevel"/>
    <w:tmpl w:val="973EA48E"/>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0">
    <w:nsid w:val="3AF92C9E"/>
    <w:multiLevelType w:val="hybridMultilevel"/>
    <w:tmpl w:val="FFCCF08E"/>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1">
    <w:nsid w:val="3BD515E9"/>
    <w:multiLevelType w:val="hybridMultilevel"/>
    <w:tmpl w:val="5CBE40D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447F6C20"/>
    <w:multiLevelType w:val="hybridMultilevel"/>
    <w:tmpl w:val="FFCCF08E"/>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3">
    <w:nsid w:val="4AA72EC3"/>
    <w:multiLevelType w:val="hybridMultilevel"/>
    <w:tmpl w:val="FFCCF08E"/>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4">
    <w:nsid w:val="4BFC435D"/>
    <w:multiLevelType w:val="hybridMultilevel"/>
    <w:tmpl w:val="0B02A8D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nsid w:val="56566334"/>
    <w:multiLevelType w:val="hybridMultilevel"/>
    <w:tmpl w:val="1F208D4C"/>
    <w:lvl w:ilvl="0" w:tplc="70143876">
      <w:start w:val="1"/>
      <w:numFmt w:val="lowerRoman"/>
      <w:lvlText w:val="(%1)"/>
      <w:lvlJc w:val="left"/>
      <w:pPr>
        <w:tabs>
          <w:tab w:val="num" w:pos="2424"/>
        </w:tabs>
        <w:ind w:left="2424" w:hanging="72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5AFA668D"/>
    <w:multiLevelType w:val="hybridMultilevel"/>
    <w:tmpl w:val="A66AAE82"/>
    <w:lvl w:ilvl="0" w:tplc="9B4C4B92">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5B6C0338"/>
    <w:multiLevelType w:val="hybridMultilevel"/>
    <w:tmpl w:val="61FC5B9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nsid w:val="5E2C1A4B"/>
    <w:multiLevelType w:val="hybridMultilevel"/>
    <w:tmpl w:val="F0EE91A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nsid w:val="60FE374F"/>
    <w:multiLevelType w:val="hybridMultilevel"/>
    <w:tmpl w:val="FFCCF08E"/>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0">
    <w:nsid w:val="616352AE"/>
    <w:multiLevelType w:val="hybridMultilevel"/>
    <w:tmpl w:val="461E6F5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nsid w:val="648B053A"/>
    <w:multiLevelType w:val="hybridMultilevel"/>
    <w:tmpl w:val="664E401A"/>
    <w:lvl w:ilvl="0" w:tplc="549A266A">
      <w:start w:val="31"/>
      <w:numFmt w:val="bullet"/>
      <w:lvlText w:val="-"/>
      <w:lvlJc w:val="left"/>
      <w:pPr>
        <w:ind w:left="720" w:hanging="360"/>
      </w:pPr>
      <w:rPr>
        <w:rFonts w:ascii="Calibri" w:eastAsia="MS ??"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673238EF"/>
    <w:multiLevelType w:val="hybridMultilevel"/>
    <w:tmpl w:val="CBF8A8E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6EA466EC"/>
    <w:multiLevelType w:val="hybridMultilevel"/>
    <w:tmpl w:val="73806B2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nsid w:val="6FFD1C23"/>
    <w:multiLevelType w:val="hybridMultilevel"/>
    <w:tmpl w:val="FFCCF08E"/>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5">
    <w:nsid w:val="70C57E30"/>
    <w:multiLevelType w:val="hybridMultilevel"/>
    <w:tmpl w:val="C5D64A06"/>
    <w:lvl w:ilvl="0" w:tplc="90C8DD5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726F5D6C"/>
    <w:multiLevelType w:val="hybridMultilevel"/>
    <w:tmpl w:val="207E0E22"/>
    <w:lvl w:ilvl="0" w:tplc="040C0011">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7">
    <w:nsid w:val="794100AD"/>
    <w:multiLevelType w:val="hybridMultilevel"/>
    <w:tmpl w:val="FFCCF08E"/>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8">
    <w:nsid w:val="7ABF4B86"/>
    <w:multiLevelType w:val="hybridMultilevel"/>
    <w:tmpl w:val="0D16854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9">
    <w:nsid w:val="7E217AEF"/>
    <w:multiLevelType w:val="hybridMultilevel"/>
    <w:tmpl w:val="FFCCF08E"/>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9"/>
  </w:num>
  <w:num w:numId="3">
    <w:abstractNumId w:val="13"/>
  </w:num>
  <w:num w:numId="4">
    <w:abstractNumId w:val="17"/>
  </w:num>
  <w:num w:numId="5">
    <w:abstractNumId w:val="24"/>
  </w:num>
  <w:num w:numId="6">
    <w:abstractNumId w:val="4"/>
  </w:num>
  <w:num w:numId="7">
    <w:abstractNumId w:val="1"/>
  </w:num>
  <w:num w:numId="8">
    <w:abstractNumId w:val="27"/>
  </w:num>
  <w:num w:numId="9">
    <w:abstractNumId w:val="19"/>
  </w:num>
  <w:num w:numId="10">
    <w:abstractNumId w:val="12"/>
  </w:num>
  <w:num w:numId="11">
    <w:abstractNumId w:val="10"/>
  </w:num>
  <w:num w:numId="12">
    <w:abstractNumId w:val="29"/>
  </w:num>
  <w:num w:numId="13">
    <w:abstractNumId w:val="26"/>
  </w:num>
  <w:num w:numId="14">
    <w:abstractNumId w:val="7"/>
  </w:num>
  <w:num w:numId="15">
    <w:abstractNumId w:val="16"/>
  </w:num>
  <w:num w:numId="16">
    <w:abstractNumId w:val="18"/>
  </w:num>
  <w:num w:numId="17">
    <w:abstractNumId w:val="8"/>
  </w:num>
  <w:num w:numId="18">
    <w:abstractNumId w:val="14"/>
  </w:num>
  <w:num w:numId="19">
    <w:abstractNumId w:val="15"/>
  </w:num>
  <w:num w:numId="20">
    <w:abstractNumId w:val="0"/>
  </w:num>
  <w:num w:numId="21">
    <w:abstractNumId w:val="11"/>
  </w:num>
  <w:num w:numId="22">
    <w:abstractNumId w:val="2"/>
  </w:num>
  <w:num w:numId="23">
    <w:abstractNumId w:val="21"/>
  </w:num>
  <w:num w:numId="24">
    <w:abstractNumId w:val="20"/>
  </w:num>
  <w:num w:numId="25">
    <w:abstractNumId w:val="6"/>
  </w:num>
  <w:num w:numId="26">
    <w:abstractNumId w:val="5"/>
  </w:num>
  <w:num w:numId="27">
    <w:abstractNumId w:val="28"/>
  </w:num>
  <w:num w:numId="28">
    <w:abstractNumId w:val="23"/>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4BE"/>
    <w:rsid w:val="00144E03"/>
    <w:rsid w:val="001644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6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MS ??" w:hAnsi="Calibri" w:cs="Calibri"/>
      <w:lang w:eastAsia="en-US"/>
    </w:rPr>
  </w:style>
  <w:style w:type="paragraph" w:styleId="Titre1">
    <w:name w:val="heading 1"/>
    <w:basedOn w:val="Normal"/>
    <w:link w:val="Titre1Car"/>
    <w:uiPriority w:val="99"/>
    <w:qFormat/>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Cambria"/>
      <w:b/>
      <w:bCs/>
      <w:kern w:val="32"/>
      <w:sz w:val="32"/>
      <w:szCs w:val="32"/>
      <w:lang w:eastAsia="en-US"/>
    </w:rPr>
  </w:style>
  <w:style w:type="paragraph" w:styleId="NormalWeb">
    <w:name w:val="Normal (Web)"/>
    <w:basedOn w:val="Normal"/>
    <w:uiPriority w:val="99"/>
    <w:pPr>
      <w:spacing w:before="100" w:beforeAutospacing="1" w:after="100" w:afterAutospacing="1" w:line="240" w:lineRule="auto"/>
    </w:pPr>
    <w:rPr>
      <w:sz w:val="24"/>
      <w:szCs w:val="24"/>
      <w:lang w:eastAsia="fr-FR"/>
    </w:rPr>
  </w:style>
  <w:style w:type="paragraph" w:styleId="Sansinterligne">
    <w:name w:val="No Spacing"/>
    <w:uiPriority w:val="99"/>
    <w:qFormat/>
    <w:rPr>
      <w:rFonts w:ascii="Calibri" w:eastAsia="MS ??" w:hAnsi="Calibri" w:cs="Calibri"/>
      <w:lang w:eastAsia="en-US"/>
    </w:rPr>
  </w:style>
  <w:style w:type="paragraph" w:styleId="Paragraphedeliste">
    <w:name w:val="List Paragraph"/>
    <w:basedOn w:val="Normal"/>
    <w:uiPriority w:val="99"/>
    <w:qFormat/>
    <w:pPr>
      <w:ind w:left="720"/>
    </w:p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Times New Roman" w:hAnsi="Times New Roman" w:cs="Times New Roman"/>
    </w:rPr>
  </w:style>
  <w:style w:type="character" w:styleId="Lienhypertexte">
    <w:name w:val="Hyperlink"/>
    <w:basedOn w:val="Policepardfaut"/>
    <w:uiPriority w:val="99"/>
    <w:rPr>
      <w:rFonts w:ascii="Times New Roman" w:hAnsi="Times New Roman" w:cs="Times New Roman"/>
      <w:color w:val="0000FF"/>
      <w:u w:val="single"/>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Notedebasdepage">
    <w:name w:val="footnote text"/>
    <w:basedOn w:val="Normal"/>
    <w:link w:val="NotedebasdepageCar"/>
    <w:uiPriority w:val="99"/>
    <w:pPr>
      <w:spacing w:after="0" w:line="240" w:lineRule="auto"/>
    </w:pPr>
    <w:rPr>
      <w:sz w:val="20"/>
      <w:szCs w:val="20"/>
    </w:rPr>
  </w:style>
  <w:style w:type="character" w:customStyle="1" w:styleId="NotedebasdepageCar">
    <w:name w:val="Note de bas de page Car"/>
    <w:basedOn w:val="Policepardfaut"/>
    <w:link w:val="Notedebasdepage"/>
    <w:uiPriority w:val="99"/>
    <w:rPr>
      <w:rFonts w:ascii="Times New Roman" w:hAnsi="Times New Roman" w:cs="Times New Roman"/>
      <w:sz w:val="20"/>
      <w:szCs w:val="20"/>
    </w:rPr>
  </w:style>
  <w:style w:type="character" w:styleId="Marquenotebasdepage">
    <w:name w:val="footnote reference"/>
    <w:basedOn w:val="Policepardfaut"/>
    <w:uiPriority w:val="99"/>
    <w:rPr>
      <w:rFonts w:ascii="Times New Roman" w:hAnsi="Times New Roman" w:cs="Times New Roman"/>
      <w:vertAlign w:val="superscript"/>
    </w:rPr>
  </w:style>
  <w:style w:type="character" w:styleId="Marquedannotation">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Times New Roman" w:hAnsi="Times New Roman" w:cs="Times New Roman"/>
      <w:b/>
      <w:bCs/>
      <w:sz w:val="20"/>
      <w:szCs w:val="20"/>
    </w:rPr>
  </w:style>
  <w:style w:type="paragraph" w:customStyle="1" w:styleId="Paragraphedeliste1">
    <w:name w:val="Paragraphe de liste1"/>
    <w:basedOn w:val="Normal"/>
    <w:uiPriority w:val="99"/>
    <w:pPr>
      <w:ind w:left="720"/>
    </w:pPr>
  </w:style>
  <w:style w:type="character" w:customStyle="1" w:styleId="st">
    <w:name w:val="st"/>
    <w:basedOn w:val="Policepardfaut"/>
    <w:uiPriority w:val="99"/>
    <w:rPr>
      <w:rFonts w:ascii="Times New Roman" w:hAnsi="Times New Roman" w:cs="Times New Roman"/>
    </w:rPr>
  </w:style>
  <w:style w:type="character" w:styleId="Accentuation">
    <w:name w:val="Emphasis"/>
    <w:basedOn w:val="Policepardfaut"/>
    <w:uiPriority w:val="99"/>
    <w:qFormat/>
    <w:rPr>
      <w:rFonts w:ascii="Times New Roman" w:hAnsi="Times New Roman" w:cs="Times New Roman"/>
      <w:i/>
      <w:iCs/>
    </w:rPr>
  </w:style>
  <w:style w:type="paragraph" w:styleId="HTMLprformat">
    <w:name w:val="HTML Preformatted"/>
    <w:basedOn w:val="Normal"/>
    <w:link w:val="HTMLprformat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fr-FR"/>
    </w:rPr>
  </w:style>
  <w:style w:type="character" w:customStyle="1" w:styleId="HTMLprformatCar">
    <w:name w:val="HTML préformaté Car"/>
    <w:basedOn w:val="Policepardfaut"/>
    <w:link w:val="HTMLprformat"/>
    <w:uiPriority w:val="99"/>
    <w:rPr>
      <w:rFonts w:ascii="Courier New" w:hAnsi="Courier New" w:cs="Courier New"/>
      <w:sz w:val="20"/>
      <w:szCs w:val="20"/>
      <w:lang w:eastAsia="en-US"/>
    </w:rPr>
  </w:style>
  <w:style w:type="paragraph" w:customStyle="1" w:styleId="Retraita">
    <w:name w:val="Retrait a"/>
    <w:basedOn w:val="Retraitnormal"/>
    <w:uiPriority w:val="99"/>
    <w:pPr>
      <w:spacing w:before="120" w:after="120" w:line="240" w:lineRule="auto"/>
      <w:ind w:left="720" w:hanging="720"/>
      <w:jc w:val="both"/>
    </w:pPr>
    <w:rPr>
      <w:rFonts w:ascii="Garamond" w:hAnsi="Garamond" w:cs="Garamond"/>
      <w:sz w:val="24"/>
      <w:szCs w:val="24"/>
      <w:lang w:eastAsia="fr-FR"/>
    </w:rPr>
  </w:style>
  <w:style w:type="paragraph" w:styleId="Retraitnormal">
    <w:name w:val="Normal Indent"/>
    <w:basedOn w:val="Normal"/>
    <w:uiPriority w:val="99"/>
    <w:pPr>
      <w:ind w:left="708"/>
    </w:pPr>
  </w:style>
  <w:style w:type="paragraph" w:styleId="Rvision">
    <w:name w:val="Revision"/>
    <w:hidden/>
    <w:uiPriority w:val="99"/>
    <w:rPr>
      <w:rFonts w:ascii="Calibri" w:eastAsia="MS ??" w:hAnsi="Calibri" w:cs="Calibri"/>
      <w:lang w:eastAsia="en-US"/>
    </w:rPr>
  </w:style>
  <w:style w:type="paragraph" w:styleId="Corpsdetexte">
    <w:name w:val="Body Text"/>
    <w:basedOn w:val="Normal"/>
    <w:link w:val="CorpsdetexteCar"/>
    <w:uiPriority w:val="99"/>
    <w:pPr>
      <w:spacing w:after="0" w:line="240" w:lineRule="auto"/>
      <w:jc w:val="both"/>
    </w:pPr>
    <w:rPr>
      <w:rFonts w:ascii="MS ??" w:hAnsiTheme="minorHAnsi" w:cstheme="minorBidi"/>
      <w:noProof/>
      <w:sz w:val="24"/>
      <w:szCs w:val="24"/>
      <w:lang w:eastAsia="fr-FR"/>
    </w:rPr>
  </w:style>
  <w:style w:type="character" w:customStyle="1" w:styleId="CorpsdetexteCar">
    <w:name w:val="Corps de texte Car"/>
    <w:basedOn w:val="Policepardfaut"/>
    <w:link w:val="Corpsdetexte"/>
    <w:uiPriority w:val="99"/>
    <w:semiHidden/>
    <w:rsid w:val="001644BE"/>
    <w:rPr>
      <w:rFonts w:ascii="Calibri" w:eastAsia="MS ??" w:hAnsi="Calibri" w:cs="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9693</Words>
  <Characters>53314</Characters>
  <Application>Microsoft Macintosh Word</Application>
  <DocSecurity>0</DocSecurity>
  <Lines>444</Lines>
  <Paragraphs>125</Paragraphs>
  <ScaleCrop>false</ScaleCrop>
  <Company>Ministere de l'Education Nationale</Company>
  <LinksUpToDate>false</LinksUpToDate>
  <CharactersWithSpaces>62882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Rappel sur les attendus de l’exercice « Mise à jour de la feuille de route infrastructures de recherche »</dc:title>
  <dc:subject/>
  <dc:creator>Administration centrale</dc:creator>
  <cp:keywords/>
  <dc:description/>
  <cp:lastModifiedBy>Lucie COCQUEMPOT</cp:lastModifiedBy>
  <cp:revision>3</cp:revision>
  <cp:lastPrinted>2015-05-20T14:29:00Z</cp:lastPrinted>
  <dcterms:created xsi:type="dcterms:W3CDTF">2015-05-22T08:34:00Z</dcterms:created>
  <dcterms:modified xsi:type="dcterms:W3CDTF">2015-05-22T13:15:00Z</dcterms:modified>
</cp:coreProperties>
</file>