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5000" w:type="pct"/>
        <w:tblBorders>
          <w:insideH w:val="none" w:sz="0" w:space="0" w:color="auto"/>
          <w:insideV w:val="none" w:sz="0" w:space="0" w:color="auto"/>
        </w:tblBorders>
        <w:tblLook w:val="04A0" w:firstRow="1" w:lastRow="0" w:firstColumn="1" w:lastColumn="0" w:noHBand="0" w:noVBand="1"/>
      </w:tblPr>
      <w:tblGrid>
        <w:gridCol w:w="9282"/>
      </w:tblGrid>
      <w:tr w:rsidR="006E0EF1" w:rsidRPr="00A436B1" w14:paraId="774F2442" w14:textId="77777777" w:rsidTr="003D12D8">
        <w:trPr>
          <w:trHeight w:val="694"/>
        </w:trPr>
        <w:tc>
          <w:tcPr>
            <w:tcW w:w="5000" w:type="pct"/>
            <w:shd w:val="clear" w:color="auto" w:fill="C09B4F"/>
            <w:vAlign w:val="center"/>
          </w:tcPr>
          <w:p w14:paraId="009F38B5" w14:textId="77777777" w:rsidR="006E0EF1" w:rsidRPr="00A436B1" w:rsidRDefault="000A3689" w:rsidP="006E0EF1">
            <w:pPr>
              <w:rPr>
                <w:rFonts w:ascii="Arial Rounded MT Bold" w:hAnsi="Arial Rounded MT Bold"/>
                <w:color w:val="FFFFFF" w:themeColor="background1"/>
                <w:sz w:val="48"/>
                <w:szCs w:val="48"/>
              </w:rPr>
            </w:pPr>
            <w:bookmarkStart w:id="0" w:name="_GoBack"/>
            <w:r>
              <w:rPr>
                <w:rFonts w:ascii="Arial Rounded MT Bold" w:hAnsi="Arial Rounded MT Bold"/>
                <w:color w:val="FFFFFF" w:themeColor="background1"/>
                <w:sz w:val="48"/>
                <w:szCs w:val="48"/>
              </w:rPr>
              <w:t>COTES SABLEUSES</w:t>
            </w:r>
          </w:p>
        </w:tc>
      </w:tr>
      <w:tr w:rsidR="006E0EF1" w:rsidRPr="00A436B1" w14:paraId="4E58A0FB" w14:textId="77777777" w:rsidTr="003D12D8">
        <w:tc>
          <w:tcPr>
            <w:tcW w:w="5000" w:type="pct"/>
            <w:shd w:val="clear" w:color="auto" w:fill="FFCC66"/>
            <w:vAlign w:val="center"/>
          </w:tcPr>
          <w:p w14:paraId="322EF423" w14:textId="77777777" w:rsidR="006E0EF1" w:rsidRPr="00A436B1" w:rsidRDefault="006E0EF1" w:rsidP="006E0EF1">
            <w:pPr>
              <w:rPr>
                <w:rFonts w:ascii="Arial Rounded MT Bold" w:hAnsi="Arial Rounded MT Bold"/>
                <w:color w:val="FFFFFF" w:themeColor="background1"/>
                <w:sz w:val="36"/>
                <w:szCs w:val="36"/>
              </w:rPr>
            </w:pPr>
            <w:r w:rsidRPr="00A436B1">
              <w:rPr>
                <w:rFonts w:ascii="Arial Rounded MT Bold" w:hAnsi="Arial Rounded MT Bold"/>
                <w:color w:val="FFFFFF" w:themeColor="background1"/>
                <w:sz w:val="36"/>
                <w:szCs w:val="36"/>
              </w:rPr>
              <w:t>Définition</w:t>
            </w:r>
          </w:p>
        </w:tc>
      </w:tr>
      <w:tr w:rsidR="006E0EF1" w:rsidRPr="00A436B1" w14:paraId="4B6F369A" w14:textId="77777777" w:rsidTr="003D12D8">
        <w:trPr>
          <w:trHeight w:val="836"/>
        </w:trPr>
        <w:tc>
          <w:tcPr>
            <w:tcW w:w="5000" w:type="pct"/>
            <w:vAlign w:val="center"/>
          </w:tcPr>
          <w:p w14:paraId="392494DA" w14:textId="77777777" w:rsidR="006E0EF1" w:rsidRPr="00A436B1" w:rsidRDefault="00C87AB3" w:rsidP="006E0EF1">
            <w:pPr>
              <w:jc w:val="both"/>
              <w:rPr>
                <w:rFonts w:ascii="Arial Rounded MT Bold" w:hAnsi="Arial Rounded MT Bold" w:cs="Times New Roman"/>
                <w:sz w:val="20"/>
                <w:szCs w:val="20"/>
              </w:rPr>
            </w:pPr>
            <w:r w:rsidRPr="00A436B1">
              <w:rPr>
                <w:rFonts w:ascii="Arial Rounded MT Bold" w:hAnsi="Arial Rounded MT Bold" w:cs="Times New Roman"/>
                <w:sz w:val="20"/>
                <w:szCs w:val="20"/>
              </w:rPr>
              <w:t>L</w:t>
            </w:r>
            <w:r w:rsidR="006E0EF1" w:rsidRPr="00A436B1">
              <w:rPr>
                <w:rFonts w:ascii="Arial Rounded MT Bold" w:hAnsi="Arial Rounded MT Bold" w:cs="Times New Roman"/>
                <w:sz w:val="20"/>
                <w:szCs w:val="20"/>
              </w:rPr>
              <w:t xml:space="preserve">es côtes sableuses sont constituées d’un matériel non cohésif, donc particulièrement mobile en fonction des conditions météo-marines. </w:t>
            </w:r>
          </w:p>
        </w:tc>
      </w:tr>
      <w:tr w:rsidR="006E0EF1" w:rsidRPr="00A436B1" w14:paraId="6C2DC8D6" w14:textId="77777777" w:rsidTr="003D12D8">
        <w:tc>
          <w:tcPr>
            <w:tcW w:w="5000" w:type="pct"/>
            <w:shd w:val="clear" w:color="auto" w:fill="FFCC66"/>
            <w:vAlign w:val="center"/>
          </w:tcPr>
          <w:p w14:paraId="048E8FC2" w14:textId="77777777" w:rsidR="006E0EF1" w:rsidRPr="00A436B1" w:rsidRDefault="006E0EF1" w:rsidP="003C03F0">
            <w:pPr>
              <w:rPr>
                <w:rFonts w:ascii="Arial Rounded MT Bold" w:hAnsi="Arial Rounded MT Bold"/>
                <w:color w:val="FFFFFF" w:themeColor="background1"/>
              </w:rPr>
            </w:pPr>
            <w:r w:rsidRPr="00A436B1">
              <w:rPr>
                <w:rFonts w:ascii="Arial Rounded MT Bold" w:hAnsi="Arial Rounded MT Bold"/>
                <w:color w:val="FFFFFF" w:themeColor="background1"/>
                <w:sz w:val="36"/>
                <w:szCs w:val="36"/>
              </w:rPr>
              <w:t>Types d</w:t>
            </w:r>
            <w:r w:rsidR="003C03F0" w:rsidRPr="00A436B1">
              <w:rPr>
                <w:rFonts w:ascii="Arial Rounded MT Bold" w:hAnsi="Arial Rounded MT Bold"/>
                <w:color w:val="FFFFFF" w:themeColor="background1"/>
                <w:sz w:val="36"/>
                <w:szCs w:val="36"/>
              </w:rPr>
              <w:t>e côtes sableuses</w:t>
            </w:r>
            <w:r w:rsidRPr="00A436B1">
              <w:rPr>
                <w:rFonts w:ascii="Arial Rounded MT Bold" w:hAnsi="Arial Rounded MT Bold"/>
                <w:color w:val="FFFFFF" w:themeColor="background1"/>
              </w:rPr>
              <w:t xml:space="preserve"> </w:t>
            </w:r>
          </w:p>
        </w:tc>
      </w:tr>
      <w:tr w:rsidR="006E0EF1" w:rsidRPr="00A436B1" w14:paraId="63C5278E" w14:textId="77777777" w:rsidTr="003D12D8">
        <w:trPr>
          <w:trHeight w:val="5243"/>
        </w:trPr>
        <w:tc>
          <w:tcPr>
            <w:tcW w:w="5000" w:type="pct"/>
            <w:vAlign w:val="center"/>
          </w:tcPr>
          <w:p w14:paraId="337E9EE6" w14:textId="77777777" w:rsidR="003C03F0" w:rsidRPr="00A436B1" w:rsidRDefault="00057D23" w:rsidP="003C03F0">
            <w:pPr>
              <w:numPr>
                <w:ilvl w:val="0"/>
                <w:numId w:val="8"/>
              </w:numPr>
              <w:jc w:val="both"/>
              <w:rPr>
                <w:rFonts w:ascii="Arial Rounded MT Bold" w:eastAsia="Times New Roman" w:hAnsi="Arial Rounded MT Bold" w:cs="Times New Roman"/>
                <w:sz w:val="20"/>
                <w:szCs w:val="20"/>
              </w:rPr>
            </w:pPr>
            <w:r w:rsidRPr="00A436B1">
              <w:rPr>
                <w:rFonts w:ascii="Arial Rounded MT Bold" w:eastAsia="Times New Roman" w:hAnsi="Arial Rounded MT Bold" w:cs="Times New Roman"/>
                <w:b/>
                <w:sz w:val="20"/>
                <w:szCs w:val="20"/>
              </w:rPr>
              <w:t>Cordons littoraux adossés</w:t>
            </w:r>
            <w:r w:rsidR="003C03F0" w:rsidRPr="00A436B1">
              <w:rPr>
                <w:rFonts w:ascii="Arial Rounded MT Bold" w:eastAsia="Times New Roman" w:hAnsi="Arial Rounded MT Bold" w:cs="Times New Roman"/>
                <w:sz w:val="20"/>
                <w:szCs w:val="20"/>
              </w:rPr>
              <w:t xml:space="preserve"> à un escarpement naturel (falaise ou simple versant), ou anthropique (digue frontale, perré, etc.). Dans ce contexte, les cordons littoraux sont de taille réduite (centaines de mètres à 1 km) prenant l’allure de plage de fond d’anse ou de baie, ou de poche, pour les plus petites. Pour les cordons littoraux les plus massifs et disposant d’un espace d’accueil suffisamment étendu, un cordon dunaire peut s’être formé. </w:t>
            </w:r>
          </w:p>
          <w:p w14:paraId="1BA2996D" w14:textId="77777777" w:rsidR="003C03F0" w:rsidRPr="00A436B1" w:rsidRDefault="003C03F0" w:rsidP="003C03F0">
            <w:pPr>
              <w:jc w:val="both"/>
              <w:rPr>
                <w:rFonts w:ascii="Arial Rounded MT Bold" w:eastAsia="Times New Roman" w:hAnsi="Arial Rounded MT Bold" w:cs="Times New Roman"/>
                <w:sz w:val="20"/>
                <w:szCs w:val="20"/>
              </w:rPr>
            </w:pPr>
          </w:p>
          <w:p w14:paraId="47E4A318" w14:textId="77777777" w:rsidR="003C03F0" w:rsidRPr="00A436B1" w:rsidRDefault="00057D23" w:rsidP="003C03F0">
            <w:pPr>
              <w:numPr>
                <w:ilvl w:val="0"/>
                <w:numId w:val="8"/>
              </w:numPr>
              <w:jc w:val="both"/>
              <w:rPr>
                <w:rFonts w:ascii="Arial Rounded MT Bold" w:eastAsia="Times New Roman" w:hAnsi="Arial Rounded MT Bold" w:cs="Times New Roman"/>
                <w:sz w:val="20"/>
                <w:szCs w:val="20"/>
              </w:rPr>
            </w:pPr>
            <w:r w:rsidRPr="00A436B1">
              <w:rPr>
                <w:rFonts w:ascii="Arial Rounded MT Bold" w:eastAsia="Times New Roman" w:hAnsi="Arial Rounded MT Bold" w:cs="Times New Roman"/>
                <w:b/>
                <w:sz w:val="20"/>
                <w:szCs w:val="20"/>
              </w:rPr>
              <w:t>Grandes plages ouvertes :</w:t>
            </w:r>
            <w:r w:rsidR="003C03F0" w:rsidRPr="00A436B1">
              <w:rPr>
                <w:rFonts w:ascii="Arial Rounded MT Bold" w:eastAsia="Times New Roman" w:hAnsi="Arial Rounded MT Bold" w:cs="Times New Roman"/>
                <w:b/>
                <w:sz w:val="20"/>
                <w:szCs w:val="20"/>
              </w:rPr>
              <w:t xml:space="preserve"> </w:t>
            </w:r>
            <w:r w:rsidR="003C03F0" w:rsidRPr="00A436B1">
              <w:rPr>
                <w:rFonts w:ascii="Arial Rounded MT Bold" w:eastAsia="Times New Roman" w:hAnsi="Arial Rounded MT Bold" w:cs="Times New Roman"/>
                <w:sz w:val="20"/>
                <w:szCs w:val="20"/>
              </w:rPr>
              <w:t xml:space="preserve">cordons littoraux directement soumis à la houle du large qui s’étendent sur plusieurs kilomètres ; le plus souvent, ces cordons littoraux viennent barrer des plaines littorales très basses (à l’exemple des plages languedociennes et du delta du Rhône, ou des plages aquitaines). Les conditions hydrodynamiques restent très énergétiques. Ces grandes plages sont formées d’un cordon dunaire dont la taille et l’extension dépend du contexte morpho-dynamique et sédimentaire (opposition entre les grands cordons dunaires du nord de la France – Picardie – Nord-Pas-de-Calais, et des petites dunes du littoral méditerranéen). </w:t>
            </w:r>
          </w:p>
          <w:p w14:paraId="2951A7E9" w14:textId="77777777" w:rsidR="003C03F0" w:rsidRPr="00A436B1" w:rsidRDefault="003C03F0" w:rsidP="003C03F0">
            <w:pPr>
              <w:jc w:val="both"/>
              <w:rPr>
                <w:rFonts w:ascii="Arial Rounded MT Bold" w:eastAsia="Times New Roman" w:hAnsi="Arial Rounded MT Bold" w:cs="Times New Roman"/>
                <w:sz w:val="20"/>
                <w:szCs w:val="20"/>
              </w:rPr>
            </w:pPr>
          </w:p>
          <w:p w14:paraId="3CA36777" w14:textId="77777777" w:rsidR="006E0EF1" w:rsidRPr="00A436B1" w:rsidRDefault="00057D23" w:rsidP="003C03F0">
            <w:pPr>
              <w:numPr>
                <w:ilvl w:val="0"/>
                <w:numId w:val="8"/>
              </w:numPr>
              <w:jc w:val="both"/>
              <w:rPr>
                <w:rFonts w:ascii="Arial Rounded MT Bold" w:eastAsia="Times New Roman" w:hAnsi="Arial Rounded MT Bold" w:cs="Times New Roman"/>
                <w:sz w:val="20"/>
                <w:szCs w:val="20"/>
              </w:rPr>
            </w:pPr>
            <w:r w:rsidRPr="00A436B1">
              <w:rPr>
                <w:rFonts w:ascii="Arial Rounded MT Bold" w:eastAsia="Times New Roman" w:hAnsi="Arial Rounded MT Bold" w:cs="Times New Roman"/>
                <w:b/>
                <w:sz w:val="20"/>
                <w:szCs w:val="20"/>
              </w:rPr>
              <w:t>Plages fuyantes</w:t>
            </w:r>
            <w:r w:rsidR="003C03F0" w:rsidRPr="00A436B1">
              <w:rPr>
                <w:rFonts w:ascii="Arial Rounded MT Bold" w:eastAsia="Times New Roman" w:hAnsi="Arial Rounded MT Bold" w:cs="Times New Roman"/>
                <w:b/>
                <w:sz w:val="20"/>
                <w:szCs w:val="20"/>
              </w:rPr>
              <w:t> :</w:t>
            </w:r>
            <w:r w:rsidR="003C03F0" w:rsidRPr="00A436B1">
              <w:rPr>
                <w:rFonts w:ascii="Arial Rounded MT Bold" w:eastAsia="Times New Roman" w:hAnsi="Arial Rounded MT Bold" w:cs="Times New Roman"/>
                <w:sz w:val="20"/>
                <w:szCs w:val="20"/>
              </w:rPr>
              <w:t xml:space="preserve"> formes de plages fuyant la houle comme les flèches à pointe libre, les tombolos ou les queues de comète. Suivant la taille de la forme, elles peuvent être formées d’un cordon dunaire (à l’exemple de la flèche de la Gracieuse dans le delta du Rhône). </w:t>
            </w:r>
          </w:p>
        </w:tc>
      </w:tr>
      <w:tr w:rsidR="006E0EF1" w:rsidRPr="00A436B1" w14:paraId="06C5C354" w14:textId="77777777" w:rsidTr="003D12D8">
        <w:tc>
          <w:tcPr>
            <w:tcW w:w="5000" w:type="pct"/>
            <w:shd w:val="clear" w:color="auto" w:fill="FFCC66"/>
            <w:vAlign w:val="center"/>
          </w:tcPr>
          <w:p w14:paraId="1D8B5EEF" w14:textId="77777777" w:rsidR="006E0EF1" w:rsidRPr="00A436B1" w:rsidRDefault="000A3689" w:rsidP="006E0EF1">
            <w:pPr>
              <w:rPr>
                <w:rFonts w:ascii="Arial Rounded MT Bold" w:hAnsi="Arial Rounded MT Bold"/>
                <w:color w:val="1F497D" w:themeColor="text2"/>
              </w:rPr>
            </w:pPr>
            <w:r>
              <w:rPr>
                <w:rFonts w:ascii="Arial Rounded MT Bold" w:hAnsi="Arial Rounded MT Bold"/>
                <w:color w:val="FFFFFF" w:themeColor="background1"/>
                <w:sz w:val="36"/>
                <w:szCs w:val="36"/>
              </w:rPr>
              <w:t>Forçages naturels</w:t>
            </w:r>
          </w:p>
        </w:tc>
      </w:tr>
      <w:tr w:rsidR="006E0EF1" w:rsidRPr="00A436B1" w14:paraId="061343D1" w14:textId="77777777" w:rsidTr="003D12D8">
        <w:trPr>
          <w:trHeight w:val="421"/>
        </w:trPr>
        <w:tc>
          <w:tcPr>
            <w:tcW w:w="5000" w:type="pct"/>
            <w:vAlign w:val="center"/>
          </w:tcPr>
          <w:p w14:paraId="6BE33273" w14:textId="77777777" w:rsidR="006E0EF1" w:rsidRPr="00A436B1" w:rsidRDefault="006E0EF1" w:rsidP="00A436B1">
            <w:pPr>
              <w:ind w:firstLine="709"/>
              <w:rPr>
                <w:rFonts w:ascii="Arial Rounded MT Bold" w:hAnsi="Arial Rounded MT Bold"/>
                <w:color w:val="1F497D" w:themeColor="text2"/>
              </w:rPr>
            </w:pPr>
          </w:p>
        </w:tc>
      </w:tr>
      <w:tr w:rsidR="006E0EF1" w:rsidRPr="00A436B1" w14:paraId="7D352FAC" w14:textId="77777777" w:rsidTr="003D12D8">
        <w:tc>
          <w:tcPr>
            <w:tcW w:w="5000" w:type="pct"/>
            <w:shd w:val="clear" w:color="auto" w:fill="FFCC66"/>
            <w:vAlign w:val="center"/>
          </w:tcPr>
          <w:p w14:paraId="2C1D5AE8" w14:textId="77777777" w:rsidR="006E0EF1" w:rsidRPr="00A436B1" w:rsidRDefault="006E0EF1" w:rsidP="006E0EF1">
            <w:pPr>
              <w:rPr>
                <w:rFonts w:ascii="Arial Rounded MT Bold" w:hAnsi="Arial Rounded MT Bold" w:cs="Times New Roman"/>
                <w:sz w:val="20"/>
                <w:szCs w:val="20"/>
              </w:rPr>
            </w:pPr>
            <w:r w:rsidRPr="00A436B1">
              <w:rPr>
                <w:rFonts w:ascii="Arial Rounded MT Bold" w:hAnsi="Arial Rounded MT Bold"/>
                <w:color w:val="FFFFFF" w:themeColor="background1"/>
                <w:sz w:val="36"/>
                <w:szCs w:val="36"/>
              </w:rPr>
              <w:t>Pressions anthropiques</w:t>
            </w:r>
          </w:p>
        </w:tc>
      </w:tr>
      <w:tr w:rsidR="006E0EF1" w:rsidRPr="00A436B1" w14:paraId="7FB433FD" w14:textId="77777777" w:rsidTr="003D12D8">
        <w:trPr>
          <w:trHeight w:val="1670"/>
        </w:trPr>
        <w:tc>
          <w:tcPr>
            <w:tcW w:w="5000" w:type="pct"/>
            <w:vAlign w:val="center"/>
          </w:tcPr>
          <w:p w14:paraId="7C72DEEE" w14:textId="77777777" w:rsidR="004B0D70" w:rsidRPr="00A436B1" w:rsidRDefault="000A3689" w:rsidP="004B0D70">
            <w:pPr>
              <w:pStyle w:val="Paragraphedeliste"/>
              <w:numPr>
                <w:ilvl w:val="0"/>
                <w:numId w:val="7"/>
              </w:numPr>
              <w:jc w:val="both"/>
              <w:rPr>
                <w:rFonts w:ascii="Arial Rounded MT Bold" w:hAnsi="Arial Rounded MT Bold" w:cs="Times New Roman"/>
                <w:sz w:val="20"/>
                <w:szCs w:val="20"/>
              </w:rPr>
            </w:pPr>
            <w:r>
              <w:rPr>
                <w:rFonts w:ascii="Arial Rounded MT Bold" w:hAnsi="Arial Rounded MT Bold" w:cs="Times New Roman"/>
                <w:sz w:val="20"/>
                <w:szCs w:val="20"/>
              </w:rPr>
              <w:t>O</w:t>
            </w:r>
            <w:r w:rsidR="004B0D70" w:rsidRPr="00A436B1">
              <w:rPr>
                <w:rFonts w:ascii="Arial Rounded MT Bold" w:hAnsi="Arial Rounded MT Bold" w:cs="Times New Roman"/>
                <w:sz w:val="20"/>
                <w:szCs w:val="20"/>
              </w:rPr>
              <w:t xml:space="preserve">uvrages transversaux (épis) bloquant la dérive littorale en amont et favorisant l’érosion en aval, </w:t>
            </w:r>
          </w:p>
          <w:p w14:paraId="5DDF3DA1" w14:textId="77777777" w:rsidR="004B0D70" w:rsidRPr="00A436B1" w:rsidRDefault="004B0D70" w:rsidP="004B0D70">
            <w:pPr>
              <w:pStyle w:val="Paragraphedeliste"/>
              <w:jc w:val="both"/>
              <w:rPr>
                <w:rFonts w:ascii="Arial Rounded MT Bold" w:hAnsi="Arial Rounded MT Bold" w:cs="Times New Roman"/>
                <w:sz w:val="20"/>
                <w:szCs w:val="20"/>
              </w:rPr>
            </w:pPr>
          </w:p>
          <w:p w14:paraId="584C3C5A" w14:textId="77777777" w:rsidR="006E0EF1" w:rsidRPr="00A436B1" w:rsidRDefault="000A3689" w:rsidP="004B0D70">
            <w:pPr>
              <w:pStyle w:val="Paragraphedeliste"/>
              <w:numPr>
                <w:ilvl w:val="0"/>
                <w:numId w:val="7"/>
              </w:numPr>
              <w:jc w:val="both"/>
              <w:rPr>
                <w:rFonts w:ascii="Arial Rounded MT Bold" w:hAnsi="Arial Rounded MT Bold" w:cs="Times New Roman"/>
                <w:sz w:val="20"/>
                <w:szCs w:val="20"/>
              </w:rPr>
            </w:pPr>
            <w:r>
              <w:rPr>
                <w:rFonts w:ascii="Arial Rounded MT Bold" w:hAnsi="Arial Rounded MT Bold" w:cs="Times New Roman"/>
                <w:sz w:val="20"/>
                <w:szCs w:val="20"/>
              </w:rPr>
              <w:t>St</w:t>
            </w:r>
            <w:r w:rsidR="004B0D70" w:rsidRPr="00A436B1">
              <w:rPr>
                <w:rFonts w:ascii="Arial Rounded MT Bold" w:hAnsi="Arial Rounded MT Bold" w:cs="Times New Roman"/>
                <w:sz w:val="20"/>
                <w:szCs w:val="20"/>
              </w:rPr>
              <w:t>ructures de défense longitudinale comme les digues frontales ou les perrés qui exacerbent les phénomènes réfléchissants favorisant l’érosion des plages au bas des ouvrages.</w:t>
            </w:r>
          </w:p>
        </w:tc>
      </w:tr>
      <w:tr w:rsidR="006E0EF1" w:rsidRPr="00A436B1" w14:paraId="6710300A" w14:textId="77777777" w:rsidTr="003D12D8">
        <w:tc>
          <w:tcPr>
            <w:tcW w:w="5000" w:type="pct"/>
            <w:shd w:val="clear" w:color="auto" w:fill="FFCC66"/>
            <w:vAlign w:val="center"/>
          </w:tcPr>
          <w:p w14:paraId="3F3B754F" w14:textId="77777777" w:rsidR="006E0EF1" w:rsidRPr="00A436B1" w:rsidRDefault="00A436B1" w:rsidP="006E0EF1">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t>Evolutions morphologiques</w:t>
            </w:r>
          </w:p>
        </w:tc>
      </w:tr>
      <w:tr w:rsidR="006E0EF1" w:rsidRPr="00A436B1" w14:paraId="4ECA1B93" w14:textId="77777777" w:rsidTr="003D12D8">
        <w:trPr>
          <w:trHeight w:val="552"/>
        </w:trPr>
        <w:tc>
          <w:tcPr>
            <w:tcW w:w="5000" w:type="pct"/>
            <w:vAlign w:val="center"/>
          </w:tcPr>
          <w:p w14:paraId="730FCF63" w14:textId="77777777" w:rsidR="000A3689" w:rsidRPr="000A3689" w:rsidRDefault="000A3689" w:rsidP="000A3689">
            <w:pPr>
              <w:pStyle w:val="Paragraphedeliste"/>
              <w:jc w:val="both"/>
              <w:rPr>
                <w:rFonts w:ascii="Arial Rounded MT Bold" w:hAnsi="Arial Rounded MT Bold" w:cs="Times New Roman"/>
                <w:sz w:val="20"/>
                <w:szCs w:val="20"/>
              </w:rPr>
            </w:pPr>
          </w:p>
          <w:p w14:paraId="40940E6A" w14:textId="77777777" w:rsidR="00550DC7" w:rsidRPr="00550DC7" w:rsidRDefault="00550DC7" w:rsidP="00550DC7">
            <w:pPr>
              <w:pStyle w:val="Paragraphedeliste"/>
              <w:numPr>
                <w:ilvl w:val="0"/>
                <w:numId w:val="7"/>
              </w:numPr>
              <w:jc w:val="both"/>
              <w:rPr>
                <w:rFonts w:ascii="Arial Rounded MT Bold" w:hAnsi="Arial Rounded MT Bold" w:cs="Times New Roman"/>
                <w:sz w:val="20"/>
                <w:szCs w:val="20"/>
              </w:rPr>
            </w:pPr>
            <w:r w:rsidRPr="00550DC7">
              <w:rPr>
                <w:rFonts w:ascii="Arial Rounded MT Bold" w:hAnsi="Arial Rounded MT Bold" w:cs="Times New Roman"/>
                <w:b/>
                <w:sz w:val="20"/>
                <w:szCs w:val="20"/>
              </w:rPr>
              <w:t>Transferts transversaux</w:t>
            </w:r>
            <w:r w:rsidRPr="00550DC7">
              <w:rPr>
                <w:rFonts w:ascii="Arial Rounded MT Bold" w:hAnsi="Arial Rounded MT Bold" w:cs="Times New Roman"/>
                <w:sz w:val="20"/>
                <w:szCs w:val="20"/>
              </w:rPr>
              <w:t xml:space="preserve"> lorsque ces plages ont une taille très modeste ou lorsque le contexte est réfléchissant (Exemple des systèmes de barres / </w:t>
            </w:r>
            <w:proofErr w:type="spellStart"/>
            <w:r w:rsidRPr="00550DC7">
              <w:rPr>
                <w:rFonts w:ascii="Arial Rounded MT Bold" w:hAnsi="Arial Rounded MT Bold" w:cs="Times New Roman"/>
                <w:sz w:val="20"/>
                <w:szCs w:val="20"/>
              </w:rPr>
              <w:t>baïnes</w:t>
            </w:r>
            <w:proofErr w:type="spellEnd"/>
            <w:r w:rsidRPr="00550DC7">
              <w:rPr>
                <w:rFonts w:ascii="Arial Rounded MT Bold" w:hAnsi="Arial Rounded MT Bold" w:cs="Times New Roman"/>
                <w:sz w:val="20"/>
                <w:szCs w:val="20"/>
              </w:rPr>
              <w:t xml:space="preserve"> obliques du littoral aquitain) Cette dynamique commandent alors la migration des barres intertidales perpendiculairement à la côte sur les grandes plages sableuses de la Manche et du Nord-Pas-de-Calais </w:t>
            </w:r>
          </w:p>
          <w:p w14:paraId="0AF9BF52" w14:textId="77777777" w:rsidR="00550DC7" w:rsidRPr="00550DC7" w:rsidRDefault="00550DC7" w:rsidP="00550DC7">
            <w:pPr>
              <w:pStyle w:val="Paragraphedeliste"/>
              <w:jc w:val="both"/>
              <w:rPr>
                <w:rFonts w:ascii="Arial Rounded MT Bold" w:hAnsi="Arial Rounded MT Bold" w:cs="Times New Roman"/>
                <w:sz w:val="20"/>
                <w:szCs w:val="20"/>
              </w:rPr>
            </w:pPr>
          </w:p>
          <w:p w14:paraId="2A2D52DB" w14:textId="77777777" w:rsidR="00550DC7" w:rsidRPr="00550DC7" w:rsidRDefault="00550DC7" w:rsidP="00550DC7">
            <w:pPr>
              <w:pStyle w:val="Paragraphedeliste"/>
              <w:numPr>
                <w:ilvl w:val="0"/>
                <w:numId w:val="7"/>
              </w:numPr>
              <w:jc w:val="both"/>
              <w:rPr>
                <w:rFonts w:ascii="Arial Rounded MT Bold" w:hAnsi="Arial Rounded MT Bold" w:cs="Times New Roman"/>
                <w:sz w:val="20"/>
                <w:szCs w:val="20"/>
              </w:rPr>
            </w:pPr>
            <w:r w:rsidRPr="00550DC7">
              <w:rPr>
                <w:rFonts w:ascii="Arial Rounded MT Bold" w:hAnsi="Arial Rounded MT Bold" w:cs="Times New Roman"/>
                <w:b/>
                <w:sz w:val="20"/>
                <w:szCs w:val="20"/>
              </w:rPr>
              <w:t>Transferts longitudinaux</w:t>
            </w:r>
            <w:r w:rsidRPr="00550DC7">
              <w:rPr>
                <w:rFonts w:ascii="Arial Rounded MT Bold" w:hAnsi="Arial Rounded MT Bold" w:cs="Times New Roman"/>
                <w:sz w:val="20"/>
                <w:szCs w:val="20"/>
              </w:rPr>
              <w:t xml:space="preserve"> pour les cordons plus étendus, ces déplacements sont liés aux courants de dérive littorale prédominants. Pour autant</w:t>
            </w:r>
            <w:proofErr w:type="gramStart"/>
            <w:r w:rsidRPr="00550DC7">
              <w:rPr>
                <w:rFonts w:ascii="Arial Rounded MT Bold" w:hAnsi="Arial Rounded MT Bold" w:cs="Times New Roman"/>
                <w:sz w:val="20"/>
                <w:szCs w:val="20"/>
              </w:rPr>
              <w:t>, ,</w:t>
            </w:r>
            <w:proofErr w:type="gramEnd"/>
            <w:r w:rsidRPr="00550DC7">
              <w:rPr>
                <w:rFonts w:ascii="Arial Rounded MT Bold" w:hAnsi="Arial Rounded MT Bold" w:cs="Times New Roman"/>
                <w:sz w:val="20"/>
                <w:szCs w:val="20"/>
              </w:rPr>
              <w:t xml:space="preserve"> </w:t>
            </w:r>
          </w:p>
          <w:p w14:paraId="27D05987" w14:textId="77777777" w:rsidR="006E0EF1" w:rsidRDefault="006E0EF1" w:rsidP="00550DC7">
            <w:pPr>
              <w:pStyle w:val="Paragraphedeliste"/>
              <w:jc w:val="both"/>
              <w:rPr>
                <w:rFonts w:ascii="Arial Rounded MT Bold" w:hAnsi="Arial Rounded MT Bold" w:cs="Times New Roman"/>
                <w:sz w:val="20"/>
                <w:szCs w:val="20"/>
              </w:rPr>
            </w:pPr>
          </w:p>
          <w:p w14:paraId="7F074BD5" w14:textId="77777777" w:rsidR="00550DC7" w:rsidRPr="00550DC7" w:rsidRDefault="00550DC7" w:rsidP="00550DC7">
            <w:pPr>
              <w:pStyle w:val="Paragraphedeliste"/>
              <w:numPr>
                <w:ilvl w:val="0"/>
                <w:numId w:val="7"/>
              </w:numPr>
              <w:jc w:val="both"/>
              <w:rPr>
                <w:rFonts w:ascii="Arial Rounded MT Bold" w:hAnsi="Arial Rounded MT Bold" w:cs="Times New Roman"/>
                <w:sz w:val="20"/>
                <w:szCs w:val="20"/>
              </w:rPr>
            </w:pPr>
            <w:proofErr w:type="spellStart"/>
            <w:r w:rsidRPr="00550DC7">
              <w:rPr>
                <w:rFonts w:ascii="Arial Rounded MT Bold" w:hAnsi="Arial Rounded MT Bold" w:cs="Times New Roman"/>
                <w:sz w:val="20"/>
                <w:szCs w:val="20"/>
              </w:rPr>
              <w:t>Tansferts</w:t>
            </w:r>
            <w:proofErr w:type="spellEnd"/>
            <w:r w:rsidRPr="00550DC7">
              <w:rPr>
                <w:rFonts w:ascii="Arial Rounded MT Bold" w:hAnsi="Arial Rounded MT Bold" w:cs="Times New Roman"/>
                <w:sz w:val="20"/>
                <w:szCs w:val="20"/>
              </w:rPr>
              <w:t xml:space="preserve"> sédimentaires entre la dune – la plage intertidale – et les petits fonds, lors des phases d’érosion et de régénération (déplacements offshore et </w:t>
            </w:r>
            <w:proofErr w:type="spellStart"/>
            <w:r w:rsidRPr="00550DC7">
              <w:rPr>
                <w:rFonts w:ascii="Arial Rounded MT Bold" w:hAnsi="Arial Rounded MT Bold" w:cs="Times New Roman"/>
                <w:sz w:val="20"/>
                <w:szCs w:val="20"/>
              </w:rPr>
              <w:t>onshore</w:t>
            </w:r>
            <w:proofErr w:type="spellEnd"/>
            <w:r w:rsidRPr="00550DC7">
              <w:rPr>
                <w:rFonts w:ascii="Arial Rounded MT Bold" w:hAnsi="Arial Rounded MT Bold" w:cs="Times New Roman"/>
                <w:sz w:val="20"/>
                <w:szCs w:val="20"/>
              </w:rPr>
              <w:t>).</w:t>
            </w:r>
          </w:p>
          <w:p w14:paraId="55F528A2" w14:textId="77777777" w:rsidR="00550DC7" w:rsidRPr="00550DC7" w:rsidRDefault="00550DC7" w:rsidP="00550DC7">
            <w:pPr>
              <w:pStyle w:val="Paragraphedeliste"/>
              <w:jc w:val="both"/>
              <w:rPr>
                <w:rFonts w:ascii="Arial Rounded MT Bold" w:hAnsi="Arial Rounded MT Bold" w:cs="Times New Roman"/>
                <w:sz w:val="20"/>
                <w:szCs w:val="20"/>
              </w:rPr>
            </w:pPr>
          </w:p>
          <w:p w14:paraId="3924AB3D" w14:textId="77777777" w:rsidR="00550DC7" w:rsidRPr="00550DC7" w:rsidRDefault="00550DC7" w:rsidP="00550DC7">
            <w:pPr>
              <w:pStyle w:val="Paragraphedeliste"/>
              <w:numPr>
                <w:ilvl w:val="0"/>
                <w:numId w:val="7"/>
              </w:numPr>
              <w:jc w:val="both"/>
              <w:rPr>
                <w:rFonts w:ascii="Arial Rounded MT Bold" w:hAnsi="Arial Rounded MT Bold" w:cs="Times New Roman"/>
                <w:sz w:val="20"/>
                <w:szCs w:val="20"/>
              </w:rPr>
            </w:pPr>
            <w:r w:rsidRPr="00550DC7">
              <w:rPr>
                <w:rFonts w:ascii="Arial Rounded MT Bold" w:hAnsi="Arial Rounded MT Bold" w:cs="Times New Roman"/>
                <w:b/>
                <w:sz w:val="20"/>
                <w:szCs w:val="20"/>
              </w:rPr>
              <w:t xml:space="preserve">Déplacement </w:t>
            </w:r>
            <w:proofErr w:type="spellStart"/>
            <w:r w:rsidRPr="00550DC7">
              <w:rPr>
                <w:rFonts w:ascii="Arial Rounded MT Bold" w:hAnsi="Arial Rounded MT Bold" w:cs="Times New Roman"/>
                <w:b/>
                <w:sz w:val="20"/>
                <w:szCs w:val="20"/>
              </w:rPr>
              <w:t>onshore</w:t>
            </w:r>
            <w:proofErr w:type="spellEnd"/>
            <w:r w:rsidRPr="00550DC7">
              <w:rPr>
                <w:rFonts w:ascii="Arial Rounded MT Bold" w:hAnsi="Arial Rounded MT Bold" w:cs="Times New Roman"/>
                <w:b/>
                <w:sz w:val="20"/>
                <w:szCs w:val="20"/>
              </w:rPr>
              <w:t xml:space="preserve"> par </w:t>
            </w:r>
            <w:proofErr w:type="spellStart"/>
            <w:r w:rsidRPr="00550DC7">
              <w:rPr>
                <w:rFonts w:ascii="Arial Rounded MT Bold" w:hAnsi="Arial Rounded MT Bold" w:cs="Times New Roman"/>
                <w:b/>
                <w:sz w:val="20"/>
                <w:szCs w:val="20"/>
              </w:rPr>
              <w:t>rollover</w:t>
            </w:r>
            <w:proofErr w:type="spellEnd"/>
            <w:r w:rsidRPr="00550DC7">
              <w:rPr>
                <w:rFonts w:ascii="Arial Rounded MT Bold" w:hAnsi="Arial Rounded MT Bold" w:cs="Times New Roman"/>
                <w:sz w:val="20"/>
                <w:szCs w:val="20"/>
              </w:rPr>
              <w:t xml:space="preserve"> lorsque ces cordons sont submergés lors des tempêtes.</w:t>
            </w:r>
          </w:p>
        </w:tc>
      </w:tr>
      <w:tr w:rsidR="006E0EF1" w:rsidRPr="00A436B1" w14:paraId="5DB475F3" w14:textId="77777777" w:rsidTr="003D12D8">
        <w:tc>
          <w:tcPr>
            <w:tcW w:w="5000" w:type="pct"/>
            <w:shd w:val="clear" w:color="auto" w:fill="FFCC66"/>
            <w:vAlign w:val="center"/>
          </w:tcPr>
          <w:p w14:paraId="3A90BD21" w14:textId="77777777" w:rsidR="006E0EF1" w:rsidRPr="00A436B1" w:rsidRDefault="006E0EF1" w:rsidP="006E0EF1">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lastRenderedPageBreak/>
              <w:t>Echelle de temps</w:t>
            </w:r>
          </w:p>
        </w:tc>
      </w:tr>
      <w:tr w:rsidR="006E0EF1" w:rsidRPr="00A436B1" w14:paraId="4C74689F" w14:textId="77777777" w:rsidTr="003D12D8">
        <w:trPr>
          <w:trHeight w:val="4819"/>
        </w:trPr>
        <w:tc>
          <w:tcPr>
            <w:tcW w:w="5000" w:type="pct"/>
            <w:vAlign w:val="center"/>
          </w:tcPr>
          <w:p w14:paraId="6F1DD8BF" w14:textId="77777777" w:rsidR="000609CD" w:rsidRPr="000609CD" w:rsidRDefault="000609CD" w:rsidP="000609CD">
            <w:pPr>
              <w:jc w:val="both"/>
              <w:rPr>
                <w:rFonts w:ascii="Arial Rounded MT Bold" w:eastAsia="Times New Roman" w:hAnsi="Arial Rounded MT Bold" w:cs="Times New Roman"/>
                <w:sz w:val="20"/>
                <w:szCs w:val="20"/>
              </w:rPr>
            </w:pPr>
            <w:r w:rsidRPr="000609CD">
              <w:rPr>
                <w:rFonts w:ascii="Arial Rounded MT Bold" w:eastAsia="Times New Roman" w:hAnsi="Arial Rounded MT Bold" w:cs="Times New Roman"/>
                <w:b/>
                <w:sz w:val="20"/>
                <w:szCs w:val="20"/>
              </w:rPr>
              <w:t>Approche saisonnière </w:t>
            </w:r>
            <w:r w:rsidRPr="000609CD">
              <w:rPr>
                <w:rFonts w:ascii="Arial Rounded MT Bold" w:eastAsia="Times New Roman" w:hAnsi="Arial Rounded MT Bold" w:cs="Times New Roman"/>
                <w:sz w:val="20"/>
                <w:szCs w:val="20"/>
              </w:rPr>
              <w:t>:</w:t>
            </w:r>
          </w:p>
          <w:p w14:paraId="6710FFAF" w14:textId="77777777" w:rsidR="000609CD" w:rsidRPr="000609CD" w:rsidRDefault="000609CD" w:rsidP="000A3689">
            <w:pPr>
              <w:pStyle w:val="Paragraphedeliste"/>
              <w:numPr>
                <w:ilvl w:val="0"/>
                <w:numId w:val="13"/>
              </w:numPr>
              <w:ind w:hanging="294"/>
              <w:jc w:val="both"/>
              <w:rPr>
                <w:rFonts w:ascii="Arial Rounded MT Bold" w:eastAsia="Times New Roman" w:hAnsi="Arial Rounded MT Bold" w:cs="Times New Roman"/>
                <w:sz w:val="20"/>
                <w:szCs w:val="20"/>
              </w:rPr>
            </w:pPr>
            <w:r w:rsidRPr="000609CD">
              <w:rPr>
                <w:rFonts w:ascii="Arial Rounded MT Bold" w:eastAsia="Times New Roman" w:hAnsi="Arial Rounded MT Bold" w:cs="Times New Roman"/>
                <w:sz w:val="20"/>
                <w:szCs w:val="20"/>
              </w:rPr>
              <w:t xml:space="preserve">En période hivernale : des tempêtes plus ou moins intenses engendrent un recul de la côte </w:t>
            </w:r>
          </w:p>
          <w:p w14:paraId="122DD6C9" w14:textId="77777777" w:rsidR="000609CD" w:rsidRPr="000609CD" w:rsidRDefault="000A3689" w:rsidP="000609CD">
            <w:pPr>
              <w:pStyle w:val="Paragraphedeliste"/>
              <w:numPr>
                <w:ilvl w:val="0"/>
                <w:numId w:val="13"/>
              </w:numPr>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En période estivale : </w:t>
            </w:r>
            <w:r w:rsidR="000609CD" w:rsidRPr="000609CD">
              <w:rPr>
                <w:rFonts w:ascii="Arial Rounded MT Bold" w:eastAsia="Times New Roman" w:hAnsi="Arial Rounded MT Bold" w:cs="Times New Roman"/>
                <w:sz w:val="20"/>
                <w:szCs w:val="20"/>
              </w:rPr>
              <w:t xml:space="preserve">hors impact anthropique, le contexte est plutôt favorable à la stabilité, voire à l’accrétion du trait de côte. </w:t>
            </w:r>
          </w:p>
          <w:p w14:paraId="03959A51" w14:textId="77777777" w:rsidR="000609CD" w:rsidRPr="000609CD" w:rsidRDefault="000609CD" w:rsidP="000609CD">
            <w:pPr>
              <w:jc w:val="both"/>
              <w:rPr>
                <w:rFonts w:ascii="Arial Rounded MT Bold" w:eastAsia="Times New Roman" w:hAnsi="Arial Rounded MT Bold" w:cs="Times New Roman"/>
                <w:sz w:val="20"/>
                <w:szCs w:val="20"/>
              </w:rPr>
            </w:pPr>
          </w:p>
          <w:p w14:paraId="1D4DB8DF" w14:textId="77777777" w:rsidR="000609CD" w:rsidRPr="000609CD" w:rsidRDefault="000609CD" w:rsidP="000609CD">
            <w:pPr>
              <w:jc w:val="both"/>
              <w:rPr>
                <w:rFonts w:ascii="Arial Rounded MT Bold" w:eastAsia="Times New Roman" w:hAnsi="Arial Rounded MT Bold" w:cs="Times New Roman"/>
                <w:b/>
                <w:sz w:val="20"/>
                <w:szCs w:val="20"/>
              </w:rPr>
            </w:pPr>
            <w:r w:rsidRPr="000609CD">
              <w:rPr>
                <w:rFonts w:ascii="Arial Rounded MT Bold" w:eastAsia="Times New Roman" w:hAnsi="Arial Rounded MT Bold" w:cs="Times New Roman"/>
                <w:b/>
                <w:sz w:val="20"/>
                <w:szCs w:val="20"/>
              </w:rPr>
              <w:t>Evénement majeur :</w:t>
            </w:r>
          </w:p>
          <w:p w14:paraId="49B9F344" w14:textId="77777777" w:rsidR="000609CD" w:rsidRPr="000609CD" w:rsidRDefault="000609CD" w:rsidP="000609CD">
            <w:pPr>
              <w:jc w:val="both"/>
              <w:rPr>
                <w:rFonts w:ascii="Arial Rounded MT Bold" w:eastAsia="Times New Roman" w:hAnsi="Arial Rounded MT Bold" w:cs="Times New Roman"/>
                <w:sz w:val="20"/>
                <w:szCs w:val="20"/>
              </w:rPr>
            </w:pPr>
            <w:r w:rsidRPr="000609CD">
              <w:rPr>
                <w:rFonts w:ascii="Arial Rounded MT Bold" w:eastAsia="Times New Roman" w:hAnsi="Arial Rounded MT Bold" w:cs="Times New Roman"/>
                <w:sz w:val="20"/>
                <w:szCs w:val="20"/>
              </w:rPr>
              <w:t>Les impacts d’une tempête d’intensité donnée sont également subordonnés à l’état du littoral au moment de sa survenue (niveau de la plage, disponible sédimentaire, état des ouvrages de protection, conjonction entre un événement météorologique majeur et une marée de forte amplitude, etc.). L’observation de plusieurs événements extrêmes, qui par nature sont rares, permet alors de distinguer plus facilement les impacts qui sont liés au contexte de ceux qui sont directement subordonnés à l’intensité de la tempête elle même</w:t>
            </w:r>
          </w:p>
          <w:p w14:paraId="7DB650A4" w14:textId="77777777" w:rsidR="000609CD" w:rsidRPr="000609CD" w:rsidRDefault="000609CD" w:rsidP="000609CD">
            <w:pPr>
              <w:jc w:val="both"/>
              <w:rPr>
                <w:rFonts w:ascii="Arial Rounded MT Bold" w:eastAsia="Times New Roman" w:hAnsi="Arial Rounded MT Bold" w:cs="Times New Roman"/>
                <w:b/>
                <w:sz w:val="20"/>
                <w:szCs w:val="20"/>
              </w:rPr>
            </w:pPr>
          </w:p>
          <w:p w14:paraId="564094B8" w14:textId="77777777" w:rsidR="000609CD" w:rsidRPr="000609CD" w:rsidRDefault="000609CD" w:rsidP="000609CD">
            <w:pPr>
              <w:jc w:val="both"/>
              <w:rPr>
                <w:rFonts w:ascii="Arial Rounded MT Bold" w:eastAsia="Times New Roman" w:hAnsi="Arial Rounded MT Bold" w:cs="Times New Roman"/>
                <w:b/>
                <w:sz w:val="20"/>
                <w:szCs w:val="20"/>
              </w:rPr>
            </w:pPr>
            <w:r w:rsidRPr="000609CD">
              <w:rPr>
                <w:rFonts w:ascii="Arial Rounded MT Bold" w:eastAsia="Times New Roman" w:hAnsi="Arial Rounded MT Bold" w:cs="Times New Roman"/>
                <w:b/>
                <w:sz w:val="20"/>
                <w:szCs w:val="20"/>
              </w:rPr>
              <w:t xml:space="preserve">En conséquence : </w:t>
            </w:r>
          </w:p>
          <w:p w14:paraId="06963B7A" w14:textId="77777777" w:rsidR="006E0EF1" w:rsidRPr="000609CD" w:rsidRDefault="000609CD" w:rsidP="006E0EF1">
            <w:pPr>
              <w:jc w:val="both"/>
              <w:rPr>
                <w:rFonts w:ascii="Times" w:eastAsia="Times New Roman" w:hAnsi="Times" w:cs="Times New Roman"/>
                <w:sz w:val="20"/>
                <w:szCs w:val="20"/>
              </w:rPr>
            </w:pPr>
            <w:r w:rsidRPr="000609CD">
              <w:rPr>
                <w:rFonts w:ascii="Arial Rounded MT Bold" w:eastAsia="Times New Roman" w:hAnsi="Arial Rounded MT Bold" w:cs="Times New Roman"/>
                <w:sz w:val="20"/>
                <w:szCs w:val="20"/>
              </w:rPr>
              <w:t>L’échelle de temps d’observation (</w:t>
            </w:r>
            <w:r w:rsidRPr="000A3689">
              <w:rPr>
                <w:rFonts w:ascii="Arial Rounded MT Bold" w:eastAsia="Times New Roman" w:hAnsi="Arial Rounded MT Bold" w:cs="Times New Roman"/>
                <w:b/>
                <w:sz w:val="20"/>
                <w:szCs w:val="20"/>
              </w:rPr>
              <w:t>10</w:t>
            </w:r>
            <w:r w:rsidRPr="000A3689">
              <w:rPr>
                <w:rFonts w:ascii="Arial Rounded MT Bold" w:eastAsia="Times New Roman" w:hAnsi="Arial Rounded MT Bold" w:cs="Times New Roman"/>
                <w:b/>
                <w:sz w:val="20"/>
                <w:szCs w:val="20"/>
                <w:vertAlign w:val="superscript"/>
              </w:rPr>
              <w:t>1</w:t>
            </w:r>
            <w:r w:rsidRPr="000A3689">
              <w:rPr>
                <w:rFonts w:ascii="Arial Rounded MT Bold" w:eastAsia="Times New Roman" w:hAnsi="Arial Rounded MT Bold" w:cs="Times New Roman"/>
                <w:b/>
                <w:sz w:val="20"/>
                <w:szCs w:val="20"/>
              </w:rPr>
              <w:t> à 10</w:t>
            </w:r>
            <w:r w:rsidRPr="000A3689">
              <w:rPr>
                <w:rFonts w:ascii="Arial Rounded MT Bold" w:eastAsia="Times New Roman" w:hAnsi="Arial Rounded MT Bold" w:cs="Times New Roman"/>
                <w:b/>
                <w:sz w:val="20"/>
                <w:szCs w:val="20"/>
                <w:vertAlign w:val="superscript"/>
              </w:rPr>
              <w:t>2</w:t>
            </w:r>
            <w:r w:rsidRPr="000A3689">
              <w:rPr>
                <w:rFonts w:ascii="Arial Rounded MT Bold" w:eastAsia="Times New Roman" w:hAnsi="Arial Rounded MT Bold" w:cs="Times New Roman"/>
                <w:b/>
                <w:sz w:val="20"/>
                <w:szCs w:val="20"/>
              </w:rPr>
              <w:t> années</w:t>
            </w:r>
            <w:r w:rsidRPr="000609CD">
              <w:rPr>
                <w:rFonts w:ascii="Arial Rounded MT Bold" w:eastAsia="Times New Roman" w:hAnsi="Arial Rounded MT Bold" w:cs="Times New Roman"/>
                <w:sz w:val="20"/>
                <w:szCs w:val="20"/>
              </w:rPr>
              <w:t>)  doit permettre de s’affranchir du bruit induit par l’approche saisonnière tout en connaissant les conséquences d’événements tempétueux majeurs.</w:t>
            </w:r>
          </w:p>
        </w:tc>
      </w:tr>
      <w:tr w:rsidR="006E0EF1" w:rsidRPr="00A436B1" w14:paraId="7C4F0437" w14:textId="77777777" w:rsidTr="003D12D8">
        <w:tc>
          <w:tcPr>
            <w:tcW w:w="5000" w:type="pct"/>
            <w:shd w:val="clear" w:color="auto" w:fill="FFCC66"/>
            <w:vAlign w:val="center"/>
          </w:tcPr>
          <w:p w14:paraId="28DE8989" w14:textId="77777777" w:rsidR="006E0EF1" w:rsidRPr="00A436B1" w:rsidRDefault="000A3689" w:rsidP="006E0EF1">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t xml:space="preserve">Variables caractérisant le </w:t>
            </w:r>
            <w:proofErr w:type="spellStart"/>
            <w:r w:rsidRPr="00A436B1">
              <w:rPr>
                <w:rFonts w:ascii="Arial Rounded MT Bold" w:hAnsi="Arial Rounded MT Bold"/>
                <w:color w:val="FFFFFF" w:themeColor="background1"/>
                <w:sz w:val="36"/>
                <w:szCs w:val="36"/>
              </w:rPr>
              <w:t>morphodynamisme</w:t>
            </w:r>
            <w:proofErr w:type="spellEnd"/>
          </w:p>
        </w:tc>
      </w:tr>
      <w:tr w:rsidR="006E0EF1" w:rsidRPr="00A436B1" w14:paraId="019F2D9F" w14:textId="77777777" w:rsidTr="003D12D8">
        <w:tc>
          <w:tcPr>
            <w:tcW w:w="5000" w:type="pct"/>
            <w:vAlign w:val="center"/>
          </w:tcPr>
          <w:p w14:paraId="7E619BB3" w14:textId="77777777" w:rsidR="006E0EF1" w:rsidRPr="00A436B1" w:rsidRDefault="000A3689" w:rsidP="006E0EF1">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t xml:space="preserve">Variables caractérisant le </w:t>
            </w:r>
            <w:proofErr w:type="spellStart"/>
            <w:r w:rsidRPr="00A436B1">
              <w:rPr>
                <w:rFonts w:ascii="Arial Rounded MT Bold" w:hAnsi="Arial Rounded MT Bold"/>
                <w:color w:val="FFFFFF" w:themeColor="background1"/>
                <w:sz w:val="36"/>
                <w:szCs w:val="36"/>
              </w:rPr>
              <w:t>morphodynamism</w:t>
            </w:r>
            <w:proofErr w:type="spellEnd"/>
          </w:p>
        </w:tc>
      </w:tr>
      <w:tr w:rsidR="000A3689" w:rsidRPr="00A436B1" w14:paraId="42E2BB73" w14:textId="77777777" w:rsidTr="003D12D8">
        <w:tc>
          <w:tcPr>
            <w:tcW w:w="5000" w:type="pct"/>
            <w:shd w:val="clear" w:color="auto" w:fill="FFCC66"/>
            <w:vAlign w:val="center"/>
          </w:tcPr>
          <w:p w14:paraId="52A5EF86" w14:textId="77777777" w:rsidR="000A3689" w:rsidRPr="00A436B1" w:rsidRDefault="000A3689" w:rsidP="003D12D8">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t>Mesures</w:t>
            </w:r>
          </w:p>
        </w:tc>
      </w:tr>
      <w:tr w:rsidR="000A3689" w:rsidRPr="00A436B1" w14:paraId="4228996A" w14:textId="77777777" w:rsidTr="003D12D8">
        <w:trPr>
          <w:trHeight w:val="1662"/>
        </w:trPr>
        <w:tc>
          <w:tcPr>
            <w:tcW w:w="5000" w:type="pct"/>
            <w:vAlign w:val="center"/>
          </w:tcPr>
          <w:p w14:paraId="0F3E12EE" w14:textId="77777777" w:rsidR="000A3689" w:rsidRPr="00A436B1" w:rsidRDefault="000A3689" w:rsidP="000A3689">
            <w:pPr>
              <w:pStyle w:val="Paragraphedeliste"/>
              <w:numPr>
                <w:ilvl w:val="0"/>
                <w:numId w:val="4"/>
              </w:numPr>
              <w:jc w:val="both"/>
              <w:rPr>
                <w:rFonts w:ascii="Arial Rounded MT Bold" w:hAnsi="Arial Rounded MT Bold" w:cs="Times New Roman"/>
                <w:sz w:val="20"/>
                <w:szCs w:val="20"/>
              </w:rPr>
            </w:pPr>
            <w:r w:rsidRPr="00A436B1">
              <w:rPr>
                <w:rFonts w:ascii="Arial Rounded MT Bold" w:hAnsi="Arial Rounded MT Bold" w:cs="Times New Roman"/>
                <w:sz w:val="20"/>
                <w:szCs w:val="20"/>
              </w:rPr>
              <w:t xml:space="preserve">Conditions météo-marines (vent, pression, pluie, etc.) </w:t>
            </w:r>
          </w:p>
          <w:p w14:paraId="5B68FA5E" w14:textId="77777777" w:rsidR="000A3689" w:rsidRPr="00A436B1" w:rsidRDefault="000A3689" w:rsidP="000A3689">
            <w:pPr>
              <w:pStyle w:val="Paragraphedeliste"/>
              <w:numPr>
                <w:ilvl w:val="0"/>
                <w:numId w:val="4"/>
              </w:numPr>
              <w:jc w:val="both"/>
              <w:rPr>
                <w:rFonts w:ascii="Arial Rounded MT Bold" w:hAnsi="Arial Rounded MT Bold" w:cs="Times New Roman"/>
                <w:sz w:val="20"/>
                <w:szCs w:val="20"/>
              </w:rPr>
            </w:pPr>
            <w:r w:rsidRPr="00A436B1">
              <w:rPr>
                <w:rFonts w:ascii="Arial Rounded MT Bold" w:hAnsi="Arial Rounded MT Bold" w:cs="Times New Roman"/>
                <w:sz w:val="20"/>
                <w:szCs w:val="20"/>
              </w:rPr>
              <w:t xml:space="preserve">Conditions hydrodynamiques (houle, courant, niveau d’eau, etc.) </w:t>
            </w:r>
          </w:p>
          <w:p w14:paraId="6559D40B" w14:textId="77777777" w:rsidR="000A3689" w:rsidRPr="00A436B1" w:rsidRDefault="000A3689" w:rsidP="000A3689">
            <w:pPr>
              <w:pStyle w:val="Paragraphedeliste"/>
              <w:numPr>
                <w:ilvl w:val="0"/>
                <w:numId w:val="2"/>
              </w:numPr>
              <w:jc w:val="both"/>
              <w:rPr>
                <w:rFonts w:ascii="Arial Rounded MT Bold" w:hAnsi="Arial Rounded MT Bold" w:cs="Times New Roman"/>
                <w:sz w:val="20"/>
                <w:szCs w:val="20"/>
              </w:rPr>
            </w:pPr>
            <w:r w:rsidRPr="00A436B1">
              <w:rPr>
                <w:rFonts w:ascii="Arial Rounded MT Bold" w:hAnsi="Arial Rounded MT Bold" w:cs="Times New Roman"/>
                <w:sz w:val="20"/>
                <w:szCs w:val="20"/>
              </w:rPr>
              <w:t xml:space="preserve">Changements </w:t>
            </w:r>
            <w:proofErr w:type="spellStart"/>
            <w:r w:rsidRPr="00A436B1">
              <w:rPr>
                <w:rFonts w:ascii="Arial Rounded MT Bold" w:hAnsi="Arial Rounded MT Bold" w:cs="Times New Roman"/>
                <w:sz w:val="20"/>
                <w:szCs w:val="20"/>
              </w:rPr>
              <w:t>morphosédimentaires</w:t>
            </w:r>
            <w:proofErr w:type="spellEnd"/>
            <w:r w:rsidRPr="00A436B1">
              <w:rPr>
                <w:rFonts w:ascii="Arial Rounded MT Bold" w:hAnsi="Arial Rounded MT Bold" w:cs="Times New Roman"/>
                <w:sz w:val="20"/>
                <w:szCs w:val="20"/>
              </w:rPr>
              <w:t xml:space="preserve"> au travers de la cinématique du trait de côte, ou le long de profils de plage, ou par de la mesure surfacique (MNT topo, bathymétrie, etc.).</w:t>
            </w:r>
          </w:p>
        </w:tc>
      </w:tr>
      <w:tr w:rsidR="000A3689" w:rsidRPr="00A436B1" w14:paraId="4ADA2E68" w14:textId="77777777" w:rsidTr="003D12D8">
        <w:tc>
          <w:tcPr>
            <w:tcW w:w="5000" w:type="pct"/>
            <w:shd w:val="clear" w:color="auto" w:fill="FFCC66"/>
            <w:vAlign w:val="center"/>
          </w:tcPr>
          <w:p w14:paraId="2A92552B" w14:textId="77777777" w:rsidR="000A3689" w:rsidRPr="00A436B1" w:rsidRDefault="000A3689" w:rsidP="006E0EF1">
            <w:pPr>
              <w:rPr>
                <w:rFonts w:ascii="Arial Rounded MT Bold" w:hAnsi="Arial Rounded MT Bold"/>
                <w:color w:val="1F497D" w:themeColor="text2"/>
              </w:rPr>
            </w:pPr>
            <w:r>
              <w:rPr>
                <w:rFonts w:ascii="Arial Rounded MT Bold" w:hAnsi="Arial Rounded MT Bold"/>
                <w:color w:val="FFFFFF" w:themeColor="background1"/>
                <w:sz w:val="36"/>
                <w:szCs w:val="36"/>
              </w:rPr>
              <w:t>I</w:t>
            </w:r>
            <w:r w:rsidRPr="00A436B1">
              <w:rPr>
                <w:rFonts w:ascii="Arial Rounded MT Bold" w:hAnsi="Arial Rounded MT Bold"/>
                <w:color w:val="FFFFFF" w:themeColor="background1"/>
                <w:sz w:val="36"/>
                <w:szCs w:val="36"/>
              </w:rPr>
              <w:t>nstrumentation</w:t>
            </w:r>
          </w:p>
        </w:tc>
      </w:tr>
      <w:tr w:rsidR="000A3689" w:rsidRPr="00A436B1" w14:paraId="5B2554AE" w14:textId="77777777" w:rsidTr="003D12D8">
        <w:trPr>
          <w:trHeight w:val="415"/>
        </w:trPr>
        <w:tc>
          <w:tcPr>
            <w:tcW w:w="5000" w:type="pct"/>
            <w:vAlign w:val="center"/>
          </w:tcPr>
          <w:p w14:paraId="2F33392E" w14:textId="77777777" w:rsidR="000A3689" w:rsidRPr="000A3689" w:rsidRDefault="000A3689" w:rsidP="000A3689">
            <w:pPr>
              <w:pStyle w:val="Paragraphedeliste"/>
              <w:numPr>
                <w:ilvl w:val="0"/>
                <w:numId w:val="4"/>
              </w:numPr>
              <w:jc w:val="both"/>
              <w:rPr>
                <w:rFonts w:ascii="Arial Rounded MT Bold" w:hAnsi="Arial Rounded MT Bold" w:cs="Times New Roman"/>
                <w:sz w:val="20"/>
                <w:szCs w:val="20"/>
              </w:rPr>
            </w:pPr>
          </w:p>
        </w:tc>
      </w:tr>
      <w:tr w:rsidR="000A3689" w:rsidRPr="00A436B1" w14:paraId="0A6BF4A2" w14:textId="77777777" w:rsidTr="003D12D8">
        <w:tc>
          <w:tcPr>
            <w:tcW w:w="5000" w:type="pct"/>
            <w:shd w:val="clear" w:color="auto" w:fill="FFCC66"/>
            <w:vAlign w:val="center"/>
          </w:tcPr>
          <w:p w14:paraId="422E6F2D" w14:textId="77777777" w:rsidR="000A3689" w:rsidRPr="00A436B1" w:rsidRDefault="000A3689" w:rsidP="000A3689">
            <w:pPr>
              <w:rPr>
                <w:rFonts w:ascii="Arial Rounded MT Bold" w:hAnsi="Arial Rounded MT Bold"/>
                <w:color w:val="1F497D" w:themeColor="text2"/>
              </w:rPr>
            </w:pPr>
            <w:r w:rsidRPr="00A436B1">
              <w:rPr>
                <w:rFonts w:ascii="Arial Rounded MT Bold" w:hAnsi="Arial Rounded MT Bold"/>
                <w:color w:val="FFFFFF" w:themeColor="background1"/>
                <w:sz w:val="36"/>
                <w:szCs w:val="36"/>
              </w:rPr>
              <w:t>Questions de recherche</w:t>
            </w:r>
          </w:p>
        </w:tc>
      </w:tr>
      <w:tr w:rsidR="000A3689" w:rsidRPr="00A436B1" w14:paraId="56377080" w14:textId="77777777" w:rsidTr="003D12D8">
        <w:tc>
          <w:tcPr>
            <w:tcW w:w="5000" w:type="pct"/>
            <w:vAlign w:val="center"/>
          </w:tcPr>
          <w:p w14:paraId="6A9491D0" w14:textId="77777777" w:rsidR="000A3689" w:rsidRPr="000A3689" w:rsidRDefault="000A3689" w:rsidP="000A3689">
            <w:pPr>
              <w:jc w:val="both"/>
              <w:rPr>
                <w:rFonts w:ascii="Times" w:hAnsi="Times" w:cs="Times New Roman"/>
                <w:sz w:val="20"/>
                <w:szCs w:val="20"/>
              </w:rPr>
            </w:pPr>
          </w:p>
          <w:p w14:paraId="60AAC3C9" w14:textId="77777777" w:rsidR="000A3689" w:rsidRDefault="000A3689" w:rsidP="000A3689">
            <w:pPr>
              <w:pStyle w:val="Paragraphedeliste"/>
              <w:numPr>
                <w:ilvl w:val="0"/>
                <w:numId w:val="11"/>
              </w:numPr>
              <w:jc w:val="both"/>
              <w:rPr>
                <w:rFonts w:ascii="Arial Rounded MT Bold" w:hAnsi="Arial Rounded MT Bold" w:cs="Times New Roman"/>
                <w:sz w:val="20"/>
                <w:szCs w:val="20"/>
              </w:rPr>
            </w:pPr>
            <w:r w:rsidRPr="000A3689">
              <w:rPr>
                <w:rFonts w:ascii="Arial Rounded MT Bold" w:hAnsi="Arial Rounded MT Bold" w:cs="Times New Roman"/>
                <w:sz w:val="20"/>
                <w:szCs w:val="20"/>
              </w:rPr>
              <w:t>Analyser le processus d'érosion lors des évènements extrêmes (action des niveaux d’eau extrêmes sur l’érosion et/ou la submersion des cordons littoraux</w:t>
            </w:r>
          </w:p>
          <w:p w14:paraId="1225CD17" w14:textId="77777777" w:rsidR="000A3689" w:rsidRPr="000A3689" w:rsidRDefault="000A3689" w:rsidP="000A3689">
            <w:pPr>
              <w:pStyle w:val="Paragraphedeliste"/>
              <w:jc w:val="both"/>
              <w:rPr>
                <w:rFonts w:ascii="Arial Rounded MT Bold" w:hAnsi="Arial Rounded MT Bold" w:cs="Times New Roman"/>
                <w:sz w:val="20"/>
                <w:szCs w:val="20"/>
              </w:rPr>
            </w:pPr>
          </w:p>
          <w:p w14:paraId="4F39A161" w14:textId="77777777" w:rsidR="000A3689" w:rsidRDefault="000A3689" w:rsidP="000A3689">
            <w:pPr>
              <w:pStyle w:val="Paragraphedeliste"/>
              <w:numPr>
                <w:ilvl w:val="0"/>
                <w:numId w:val="11"/>
              </w:numPr>
              <w:jc w:val="both"/>
              <w:rPr>
                <w:rFonts w:ascii="Arial Rounded MT Bold" w:hAnsi="Arial Rounded MT Bold" w:cs="Times New Roman"/>
                <w:sz w:val="20"/>
                <w:szCs w:val="20"/>
              </w:rPr>
            </w:pPr>
            <w:r w:rsidRPr="000A3689">
              <w:rPr>
                <w:rFonts w:ascii="Arial Rounded MT Bold" w:hAnsi="Arial Rounded MT Bold" w:cs="Times New Roman"/>
                <w:sz w:val="20"/>
                <w:szCs w:val="20"/>
              </w:rPr>
              <w:t xml:space="preserve">Analyser le processus de régénération des systèmes littoraux lors des phases d'accalmie, notamment au travers des transferts sédimentaires des petit fonds au cordon dunaire, via la plage intertidale. </w:t>
            </w:r>
          </w:p>
          <w:p w14:paraId="70F0DEA7" w14:textId="77777777" w:rsidR="000A3689" w:rsidRPr="000A3689" w:rsidRDefault="000A3689" w:rsidP="000A3689">
            <w:pPr>
              <w:jc w:val="both"/>
              <w:rPr>
                <w:rFonts w:ascii="Arial Rounded MT Bold" w:hAnsi="Arial Rounded MT Bold" w:cs="Times New Roman"/>
                <w:sz w:val="20"/>
                <w:szCs w:val="20"/>
              </w:rPr>
            </w:pPr>
          </w:p>
          <w:p w14:paraId="639A9365" w14:textId="77777777" w:rsidR="000A3689" w:rsidRPr="000A3689" w:rsidRDefault="000A3689" w:rsidP="000A3689">
            <w:pPr>
              <w:pStyle w:val="Paragraphedeliste"/>
              <w:numPr>
                <w:ilvl w:val="0"/>
                <w:numId w:val="11"/>
              </w:numPr>
              <w:jc w:val="both"/>
              <w:rPr>
                <w:rFonts w:ascii="Arial Rounded MT Bold" w:hAnsi="Arial Rounded MT Bold" w:cs="Times New Roman"/>
                <w:sz w:val="20"/>
                <w:szCs w:val="20"/>
              </w:rPr>
            </w:pPr>
            <w:r w:rsidRPr="000A3689">
              <w:rPr>
                <w:rFonts w:ascii="Arial Rounded MT Bold" w:hAnsi="Arial Rounded MT Bold" w:cs="Times New Roman"/>
                <w:sz w:val="20"/>
                <w:szCs w:val="20"/>
              </w:rPr>
              <w:t xml:space="preserve">Comprendre les processus dynamiques qui commandent les échanges sédimentaires du système littoral dans son ensemble : </w:t>
            </w:r>
          </w:p>
          <w:p w14:paraId="3C1564BB" w14:textId="77777777" w:rsidR="000A3689" w:rsidRPr="000A3689" w:rsidRDefault="000A3689" w:rsidP="000A3689">
            <w:pPr>
              <w:pStyle w:val="Paragraphedeliste"/>
              <w:numPr>
                <w:ilvl w:val="0"/>
                <w:numId w:val="15"/>
              </w:numPr>
              <w:ind w:firstLine="698"/>
              <w:jc w:val="both"/>
              <w:rPr>
                <w:rFonts w:ascii="Arial Rounded MT Bold" w:hAnsi="Arial Rounded MT Bold" w:cs="Times New Roman"/>
                <w:sz w:val="20"/>
                <w:szCs w:val="20"/>
              </w:rPr>
            </w:pPr>
            <w:r w:rsidRPr="000A3689">
              <w:rPr>
                <w:rFonts w:ascii="Arial Rounded MT Bold" w:hAnsi="Arial Rounded MT Bold" w:cs="Times New Roman"/>
                <w:sz w:val="20"/>
                <w:szCs w:val="20"/>
              </w:rPr>
              <w:t xml:space="preserve">entre les "petits fonds et la plage intertidale", </w:t>
            </w:r>
          </w:p>
          <w:p w14:paraId="1BC62803" w14:textId="77777777" w:rsidR="000A3689" w:rsidRDefault="000A3689" w:rsidP="000A3689">
            <w:pPr>
              <w:pStyle w:val="Paragraphedeliste"/>
              <w:numPr>
                <w:ilvl w:val="0"/>
                <w:numId w:val="15"/>
              </w:numPr>
              <w:ind w:firstLine="698"/>
              <w:jc w:val="both"/>
              <w:rPr>
                <w:rFonts w:ascii="Arial Rounded MT Bold" w:hAnsi="Arial Rounded MT Bold" w:cs="Times New Roman"/>
                <w:sz w:val="20"/>
                <w:szCs w:val="20"/>
              </w:rPr>
            </w:pPr>
            <w:r w:rsidRPr="000A3689">
              <w:rPr>
                <w:rFonts w:ascii="Arial Rounded MT Bold" w:hAnsi="Arial Rounded MT Bold" w:cs="Times New Roman"/>
                <w:sz w:val="20"/>
                <w:szCs w:val="20"/>
              </w:rPr>
              <w:t xml:space="preserve">entre la "plage intertidale et la dune". </w:t>
            </w:r>
          </w:p>
          <w:p w14:paraId="1BF9B8E9" w14:textId="77777777" w:rsidR="000A3689" w:rsidRPr="000A3689" w:rsidRDefault="000A3689" w:rsidP="000A3689">
            <w:pPr>
              <w:pStyle w:val="Paragraphedeliste"/>
              <w:ind w:left="1418"/>
              <w:jc w:val="both"/>
              <w:rPr>
                <w:rFonts w:ascii="Arial Rounded MT Bold" w:hAnsi="Arial Rounded MT Bold" w:cs="Times New Roman"/>
                <w:sz w:val="20"/>
                <w:szCs w:val="20"/>
              </w:rPr>
            </w:pPr>
          </w:p>
        </w:tc>
      </w:tr>
      <w:bookmarkEnd w:id="0"/>
    </w:tbl>
    <w:p w14:paraId="27E3BEA3" w14:textId="77777777" w:rsidR="0059529F" w:rsidRDefault="0059529F"/>
    <w:sectPr w:rsidR="0059529F" w:rsidSect="00542C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DDF"/>
    <w:multiLevelType w:val="hybridMultilevel"/>
    <w:tmpl w:val="0B3A3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57ADE"/>
    <w:multiLevelType w:val="hybridMultilevel"/>
    <w:tmpl w:val="E3D29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762E2"/>
    <w:multiLevelType w:val="hybridMultilevel"/>
    <w:tmpl w:val="86525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C207A"/>
    <w:multiLevelType w:val="hybridMultilevel"/>
    <w:tmpl w:val="45649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82E2E"/>
    <w:multiLevelType w:val="multilevel"/>
    <w:tmpl w:val="922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F0AF7"/>
    <w:multiLevelType w:val="hybridMultilevel"/>
    <w:tmpl w:val="97C60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0D7AD3"/>
    <w:multiLevelType w:val="hybridMultilevel"/>
    <w:tmpl w:val="8B862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3F1745"/>
    <w:multiLevelType w:val="hybridMultilevel"/>
    <w:tmpl w:val="ACB29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535EC5"/>
    <w:multiLevelType w:val="hybridMultilevel"/>
    <w:tmpl w:val="F678E18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EA01EC"/>
    <w:multiLevelType w:val="hybridMultilevel"/>
    <w:tmpl w:val="EA72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377C39"/>
    <w:multiLevelType w:val="hybridMultilevel"/>
    <w:tmpl w:val="FA262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6225A8"/>
    <w:multiLevelType w:val="hybridMultilevel"/>
    <w:tmpl w:val="9E967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A45666"/>
    <w:multiLevelType w:val="hybridMultilevel"/>
    <w:tmpl w:val="9DE49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2A5161"/>
    <w:multiLevelType w:val="hybridMultilevel"/>
    <w:tmpl w:val="7074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85576C"/>
    <w:multiLevelType w:val="hybridMultilevel"/>
    <w:tmpl w:val="2BEE9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2"/>
  </w:num>
  <w:num w:numId="7">
    <w:abstractNumId w:val="11"/>
  </w:num>
  <w:num w:numId="8">
    <w:abstractNumId w:val="14"/>
  </w:num>
  <w:num w:numId="9">
    <w:abstractNumId w:val="4"/>
  </w:num>
  <w:num w:numId="10">
    <w:abstractNumId w:val="10"/>
  </w:num>
  <w:num w:numId="11">
    <w:abstractNumId w:val="5"/>
  </w:num>
  <w:num w:numId="12">
    <w:abstractNumId w:val="13"/>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1"/>
    <w:rsid w:val="00057D23"/>
    <w:rsid w:val="000609CD"/>
    <w:rsid w:val="000A3689"/>
    <w:rsid w:val="003C03F0"/>
    <w:rsid w:val="003D12D8"/>
    <w:rsid w:val="004B0D70"/>
    <w:rsid w:val="00542C42"/>
    <w:rsid w:val="00550DC7"/>
    <w:rsid w:val="0059529F"/>
    <w:rsid w:val="006E0EF1"/>
    <w:rsid w:val="00A436B1"/>
    <w:rsid w:val="00C87AB3"/>
    <w:rsid w:val="00CE29FB"/>
    <w:rsid w:val="00DD46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C4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E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E0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E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E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722</Words>
  <Characters>3977</Characters>
  <Application>Microsoft Macintosh Word</Application>
  <DocSecurity>0</DocSecurity>
  <Lines>33</Lines>
  <Paragraphs>9</Paragraphs>
  <ScaleCrop>false</ScaleCrop>
  <Company>Université de Bretagne Occidentale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Cocquempot</dc:creator>
  <cp:keywords/>
  <dc:description/>
  <cp:lastModifiedBy>Lucie Cocquempot</cp:lastModifiedBy>
  <cp:revision>3</cp:revision>
  <dcterms:created xsi:type="dcterms:W3CDTF">2015-01-27T08:55:00Z</dcterms:created>
  <dcterms:modified xsi:type="dcterms:W3CDTF">2015-01-27T11:07:00Z</dcterms:modified>
</cp:coreProperties>
</file>