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8B69" w14:textId="77777777" w:rsidR="00D41E17" w:rsidRDefault="00AD549B">
      <w:pPr>
        <w:rPr>
          <w:rFonts w:ascii="Arial Rounded MT Bold" w:eastAsia="Times New Roman" w:hAnsi="Arial Rounded MT Bold" w:cs="Times New Roman"/>
          <w:b/>
          <w:bCs/>
          <w:color w:val="1F497D" w:themeColor="text2"/>
          <w:kern w:val="36"/>
          <w:sz w:val="48"/>
          <w:szCs w:val="48"/>
        </w:rPr>
      </w:pPr>
      <w:r w:rsidRPr="00AD549B">
        <w:rPr>
          <w:rFonts w:ascii="Arial Rounded MT Bold" w:eastAsia="Times New Roman" w:hAnsi="Arial Rounded MT Bold" w:cs="Times New Roman"/>
          <w:b/>
          <w:bCs/>
          <w:color w:val="1F497D" w:themeColor="text2"/>
          <w:kern w:val="36"/>
          <w:sz w:val="48"/>
          <w:szCs w:val="48"/>
        </w:rPr>
        <w:t>DYNALIT en bref</w:t>
      </w:r>
    </w:p>
    <w:p w14:paraId="298B2EC3" w14:textId="77777777" w:rsidR="00AD549B" w:rsidRDefault="00AD549B">
      <w:pPr>
        <w:rPr>
          <w:rFonts w:ascii="Arial Rounded MT Bold" w:eastAsia="Times New Roman" w:hAnsi="Arial Rounded MT Bold" w:cs="Times New Roman"/>
          <w:b/>
          <w:bCs/>
          <w:color w:val="1F497D" w:themeColor="text2"/>
          <w:kern w:val="36"/>
          <w:sz w:val="48"/>
          <w:szCs w:val="48"/>
        </w:rPr>
      </w:pPr>
    </w:p>
    <w:p w14:paraId="5B8DACBB" w14:textId="546DAACC" w:rsidR="00FB0001" w:rsidRDefault="00AD549B" w:rsidP="002C7327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DYNALIT 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est un 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fldChar w:fldCharType="begin"/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instrText xml:space="preserve"> HYPERLINK "http://www.insu.cnrs.fr/node/1228" \o "" \t "_blank" </w:instrTex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fldChar w:fldCharType="separate"/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  <w:u w:val="single"/>
        </w:rPr>
        <w:t>Service National d'O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  <w:u w:val="single"/>
        </w:rPr>
        <w:t>b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  <w:u w:val="single"/>
        </w:rPr>
        <w:t>servation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fldChar w:fldCharType="end"/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</w:t>
      </w:r>
      <w:r w:rsid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labellisé par l’INSU (Institut National des Sciences de l’Univers) 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axé sur l'étude de la dynamique du littoral et du trait de côte.</w:t>
      </w:r>
      <w:r w:rsidR="00072412" w:rsidRPr="00072412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</w:t>
      </w:r>
      <w:r w:rsidR="002C7327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Piloté par des chercheurs, DYNALIT</w:t>
      </w:r>
      <w:r w:rsid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gère</w:t>
      </w:r>
      <w:r w:rsidR="000B72AA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</w:t>
      </w:r>
      <w:r w:rsidR="002C7327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sur le long terme </w:t>
      </w:r>
      <w:r w:rsidR="000B72AA" w:rsidRPr="000A63E4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l’acquisition</w:t>
      </w:r>
      <w:r w:rsidR="002C7327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, la collecte et la mise en cohérence </w:t>
      </w:r>
      <w:r w:rsidR="000B72AA" w:rsidRPr="000A63E4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de données métr</w:t>
      </w:r>
      <w:r w:rsidR="000B72AA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ologiques de qualités depuis de 26</w:t>
      </w:r>
      <w:r w:rsidR="000B72AA" w:rsidRPr="000A63E4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sites ateliers</w:t>
      </w:r>
      <w:r w:rsid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(côtes sableuses, falaises, embouchures)</w:t>
      </w:r>
      <w:r w:rsidR="000B72AA" w:rsidRPr="000A63E4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répartis sur toutes les façades maritimes françaises.</w:t>
      </w:r>
    </w:p>
    <w:p w14:paraId="65285D1F" w14:textId="77777777" w:rsidR="00FB0001" w:rsidRDefault="00FB0001">
      <w:pP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58894A46" w14:textId="77777777" w:rsidR="00FB0001" w:rsidRPr="00FB0001" w:rsidRDefault="00FB0001" w:rsidP="00FB0001">
      <w:pPr>
        <w:spacing w:after="120"/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</w:pPr>
      <w:r w:rsidRPr="00FB0001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 xml:space="preserve">Coordination : </w:t>
      </w:r>
    </w:p>
    <w:p w14:paraId="25F33B5E" w14:textId="77777777" w:rsidR="00FB0001" w:rsidRDefault="00FB0001">
      <w:pP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Laboratoire Domaine Océanique UMR 6538</w:t>
      </w:r>
    </w:p>
    <w:p w14:paraId="7F395A1D" w14:textId="77777777" w:rsidR="000B72AA" w:rsidRDefault="00FB0001">
      <w:pP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Institut Universitaire Européen de la Mer (Brest)</w:t>
      </w:r>
    </w:p>
    <w:p w14:paraId="564309FD" w14:textId="77777777" w:rsidR="00FB0001" w:rsidRDefault="00FB0001">
      <w:pP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64E307B3" w14:textId="77777777" w:rsidR="00FB0001" w:rsidRPr="00FB0001" w:rsidRDefault="00FB0001" w:rsidP="00FB0001">
      <w:pPr>
        <w:spacing w:after="120"/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</w:pPr>
      <w:r w:rsidRPr="00FB0001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 xml:space="preserve">Paramètres Mesurés : </w:t>
      </w:r>
    </w:p>
    <w:p w14:paraId="74AB413B" w14:textId="77777777" w:rsidR="00FB0001" w:rsidRDefault="00FB0001">
      <w:pP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Morphologie (Trait de côte, topographie, bathymétrie), Flux sédimentaires, turbidité, Forçages marins (Niveau et Etats de mer)</w:t>
      </w:r>
    </w:p>
    <w:p w14:paraId="68F26127" w14:textId="77777777" w:rsidR="00FB0001" w:rsidRPr="00FB0001" w:rsidRDefault="00FB0001">
      <w:pPr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</w:pPr>
    </w:p>
    <w:p w14:paraId="35860496" w14:textId="77777777" w:rsidR="00FB0001" w:rsidRPr="00FB0001" w:rsidRDefault="00FB0001" w:rsidP="00FB0001">
      <w:pPr>
        <w:spacing w:after="120"/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</w:pPr>
      <w:r w:rsidRPr="00FB0001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 xml:space="preserve">Implantation des sites : </w:t>
      </w:r>
    </w:p>
    <w:p w14:paraId="716ACC26" w14:textId="77777777" w:rsidR="00FB0001" w:rsidRPr="00FB0001" w:rsidRDefault="00FB0001" w:rsidP="00FB0001">
      <w:pPr>
        <w:pStyle w:val="Paragraphedeliste"/>
        <w:numPr>
          <w:ilvl w:val="0"/>
          <w:numId w:val="1"/>
        </w:num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Côtes Sableuses : </w:t>
      </w:r>
      <w:proofErr w:type="spellStart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Agon</w:t>
      </w:r>
      <w:proofErr w:type="spellEnd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, Pointe de </w:t>
      </w:r>
      <w:proofErr w:type="spellStart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Gatseau</w:t>
      </w:r>
      <w:proofErr w:type="spellEnd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, Pointe de La Coubre, Pointe d’</w:t>
      </w:r>
      <w:proofErr w:type="spellStart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Arçay</w:t>
      </w:r>
      <w:proofErr w:type="spellEnd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, </w:t>
      </w:r>
      <w:proofErr w:type="spellStart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Espiguette</w:t>
      </w:r>
      <w:proofErr w:type="spellEnd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, Maguelone-</w:t>
      </w:r>
      <w:proofErr w:type="spellStart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Aresquiers</w:t>
      </w:r>
      <w:proofErr w:type="spellEnd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, Merville-Franceville, </w:t>
      </w:r>
      <w:proofErr w:type="spellStart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Porsmilin</w:t>
      </w:r>
      <w:proofErr w:type="spellEnd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, Pays de Monts, </w:t>
      </w:r>
      <w:proofErr w:type="spellStart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Baschamps</w:t>
      </w:r>
      <w:proofErr w:type="spellEnd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, Hyères, </w:t>
      </w:r>
      <w:proofErr w:type="spellStart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Guisseny</w:t>
      </w:r>
      <w:proofErr w:type="spellEnd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, </w:t>
      </w:r>
      <w:proofErr w:type="spellStart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Suscinio</w:t>
      </w:r>
      <w:proofErr w:type="spellEnd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, Dunkerque Est, Biscarrosse, Truc Vert, Anglet, Ermitage (La Réunion).</w:t>
      </w:r>
    </w:p>
    <w:p w14:paraId="2926CFF5" w14:textId="77777777" w:rsidR="00FB0001" w:rsidRPr="00FB0001" w:rsidRDefault="00FB0001" w:rsidP="00FB0001">
      <w:pPr>
        <w:pStyle w:val="Paragraphedeliste"/>
        <w:numPr>
          <w:ilvl w:val="0"/>
          <w:numId w:val="1"/>
        </w:num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Falaise : Mesnil-Val, Vaches noires, Ailly/Puys, Socoa</w:t>
      </w:r>
    </w:p>
    <w:p w14:paraId="5104B11C" w14:textId="77777777" w:rsidR="00FB0001" w:rsidRDefault="00FB0001" w:rsidP="00FB0001">
      <w:pPr>
        <w:pStyle w:val="Paragraphedeliste"/>
        <w:numPr>
          <w:ilvl w:val="0"/>
          <w:numId w:val="1"/>
        </w:num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Estuaire : </w:t>
      </w:r>
      <w:proofErr w:type="spellStart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Rhone</w:t>
      </w:r>
      <w:proofErr w:type="spellEnd"/>
      <w:r w:rsidRPr="00FB00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, Loire, Gironde, Seine </w:t>
      </w:r>
    </w:p>
    <w:p w14:paraId="6BE0BEC6" w14:textId="77777777" w:rsidR="002C7327" w:rsidRDefault="002C7327" w:rsidP="002C7327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142272E6" w14:textId="77777777" w:rsidR="002C7327" w:rsidRDefault="002C7327" w:rsidP="002C7327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089E9795" w14:textId="77777777" w:rsidR="002C7327" w:rsidRDefault="002C7327" w:rsidP="002C7327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4729E12E" w14:textId="77777777" w:rsidR="002C7327" w:rsidRDefault="002C7327" w:rsidP="002C7327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2CB08870" w14:textId="77777777" w:rsidR="002C7327" w:rsidRDefault="002C7327" w:rsidP="002C7327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0B6F0BA7" w14:textId="77777777" w:rsidR="002C7327" w:rsidRDefault="002C7327" w:rsidP="002C7327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3E1ECCC6" w14:textId="77777777" w:rsidR="002C7327" w:rsidRDefault="002C7327" w:rsidP="002C7327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3EA2B03B" w14:textId="77777777" w:rsidR="002C7327" w:rsidRDefault="002C7327" w:rsidP="002C7327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024F9B48" w14:textId="77777777" w:rsidR="002C7327" w:rsidRDefault="002C7327" w:rsidP="002C7327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4304D673" w14:textId="77777777" w:rsidR="002C7327" w:rsidRDefault="002C7327" w:rsidP="002C7327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bookmarkStart w:id="0" w:name="_GoBack"/>
      <w:bookmarkEnd w:id="0"/>
    </w:p>
    <w:sectPr w:rsidR="002C7327" w:rsidSect="00542C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2151"/>
    <w:multiLevelType w:val="hybridMultilevel"/>
    <w:tmpl w:val="A77A7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9B"/>
    <w:rsid w:val="00072412"/>
    <w:rsid w:val="000B72AA"/>
    <w:rsid w:val="00176550"/>
    <w:rsid w:val="002C7327"/>
    <w:rsid w:val="00542C42"/>
    <w:rsid w:val="00AD549B"/>
    <w:rsid w:val="00D41E17"/>
    <w:rsid w:val="00D67626"/>
    <w:rsid w:val="00DC6741"/>
    <w:rsid w:val="00F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8D6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Macintosh Word</Application>
  <DocSecurity>0</DocSecurity>
  <Lines>8</Lines>
  <Paragraphs>2</Paragraphs>
  <ScaleCrop>false</ScaleCrop>
  <Company>Université de Bretagne Occidentale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Cocquempot</dc:creator>
  <cp:keywords/>
  <dc:description/>
  <cp:lastModifiedBy>Lucie Cocquempot</cp:lastModifiedBy>
  <cp:revision>3</cp:revision>
  <dcterms:created xsi:type="dcterms:W3CDTF">2015-01-26T13:35:00Z</dcterms:created>
  <dcterms:modified xsi:type="dcterms:W3CDTF">2015-01-27T11:07:00Z</dcterms:modified>
</cp:coreProperties>
</file>