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B" w:rsidRPr="00F259E6" w:rsidRDefault="007A638A" w:rsidP="0098472A">
      <w:pPr>
        <w:pBdr>
          <w:bottom w:val="single" w:sz="18" w:space="1" w:color="4F6228" w:themeColor="accent3" w:themeShade="80"/>
        </w:pBdr>
        <w:spacing w:after="240" w:line="240" w:lineRule="auto"/>
        <w:ind w:left="-1418" w:right="-1417" w:firstLine="1"/>
        <w:jc w:val="center"/>
        <w:rPr>
          <w:rFonts w:ascii="Calibri" w:eastAsia="SimHei" w:hAnsi="Calibri" w:cs="Arial"/>
          <w:b/>
          <w:color w:val="77933C"/>
          <w:sz w:val="32"/>
          <w:lang w:val="fr-FR" w:eastAsia="zh-CN"/>
        </w:rPr>
      </w:pPr>
      <w:r>
        <w:rPr>
          <w:rFonts w:ascii="Calibri" w:eastAsia="SimHei" w:hAnsi="Calibri" w:cs="Arial"/>
          <w:b/>
          <w:color w:val="77933C"/>
          <w:sz w:val="32"/>
          <w:lang w:val="fr-FR" w:eastAsia="zh-CN"/>
        </w:rPr>
        <w:t>RE-COM</w:t>
      </w:r>
      <w:r w:rsidR="0082256B" w:rsidRPr="00F259E6">
        <w:rPr>
          <w:rFonts w:ascii="Calibri" w:eastAsia="SimHei" w:hAnsi="Calibri" w:cs="Arial"/>
          <w:b/>
          <w:color w:val="77933C"/>
          <w:sz w:val="32"/>
          <w:lang w:val="fr-FR" w:eastAsia="zh-CN"/>
        </w:rPr>
        <w:tab/>
      </w:r>
    </w:p>
    <w:tbl>
      <w:tblPr>
        <w:tblStyle w:val="Grilledutableau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F5B8C"/>
        </w:tblBorders>
        <w:tblLook w:val="04A0"/>
      </w:tblPr>
      <w:tblGrid>
        <w:gridCol w:w="2552"/>
        <w:gridCol w:w="6662"/>
      </w:tblGrid>
      <w:tr w:rsidR="0082256B" w:rsidRPr="007633C4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F259E6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>Réalisé par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F259E6" w:rsidRDefault="00F56AB6" w:rsidP="002414BF">
            <w:pPr>
              <w:rPr>
                <w:rFonts w:ascii="Calibri Light" w:hAnsi="Calibri Light"/>
                <w:i/>
                <w:color w:val="77933C"/>
              </w:rPr>
            </w:pPr>
            <w:r>
              <w:rPr>
                <w:rFonts w:ascii="Calibri Light" w:hAnsi="Calibri Light"/>
                <w:i/>
                <w:color w:val="77933C"/>
              </w:rPr>
              <w:t>André Mocaer et Elisabeth Guillou</w:t>
            </w:r>
          </w:p>
        </w:tc>
      </w:tr>
      <w:tr w:rsidR="0082256B" w:rsidRPr="00F259E6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F259E6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 xml:space="preserve">Avec la contribution de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F259E6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F259E6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F259E6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>Date du document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F259E6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F259E6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F259E6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>Destinataire(s)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F259E6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F259E6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F259E6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 xml:space="preserve">PJ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F259E6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F259E6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F259E6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>Version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F259E6" w:rsidRDefault="00B81DE8" w:rsidP="0082256B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F259E6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F259E6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>Validation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F259E6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F259E6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</w:tbl>
    <w:p w:rsidR="0082256B" w:rsidRPr="00F259E6" w:rsidRDefault="0082256B" w:rsidP="0082256B">
      <w:pPr>
        <w:jc w:val="both"/>
        <w:rPr>
          <w:rFonts w:ascii="Calibri Light" w:hAnsi="Calibri Light"/>
          <w:lang w:val="fr-FR"/>
        </w:rPr>
      </w:pPr>
    </w:p>
    <w:p w:rsidR="00FD1831" w:rsidRPr="00F259E6" w:rsidRDefault="0057105C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F259E6">
        <w:rPr>
          <w:rFonts w:ascii="Calibri Light" w:hAnsi="Calibri Light"/>
          <w:color w:val="FFFFFF" w:themeColor="background1"/>
          <w:lang w:val="fr-FR"/>
        </w:rPr>
        <w:t xml:space="preserve">Nom </w:t>
      </w:r>
      <w:r w:rsidR="00550CA4" w:rsidRPr="00F259E6">
        <w:rPr>
          <w:rFonts w:ascii="Calibri Light" w:hAnsi="Calibri Light"/>
          <w:color w:val="FFFFFF" w:themeColor="background1"/>
          <w:lang w:val="fr-FR"/>
        </w:rPr>
        <w:t xml:space="preserve"> et acronyme </w:t>
      </w:r>
      <w:r w:rsidRPr="00F259E6">
        <w:rPr>
          <w:rFonts w:ascii="Calibri Light" w:hAnsi="Calibri Light"/>
          <w:color w:val="FFFFFF" w:themeColor="background1"/>
          <w:lang w:val="fr-FR"/>
        </w:rPr>
        <w:t>de l’indicateur</w:t>
      </w:r>
    </w:p>
    <w:p w:rsidR="00140B76" w:rsidRPr="00F259E6" w:rsidRDefault="005F164B" w:rsidP="00B81DE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On </w:t>
      </w:r>
      <w:r w:rsidR="00E83695">
        <w:rPr>
          <w:rFonts w:ascii="Times New Roman" w:hAnsi="Times New Roman" w:cs="Times New Roman"/>
          <w:sz w:val="24"/>
          <w:szCs w:val="24"/>
          <w:lang w:val="fr-FR"/>
        </w:rPr>
        <w:t xml:space="preserve">communique et </w:t>
      </w:r>
      <w:r w:rsidR="00652FD2">
        <w:rPr>
          <w:rFonts w:ascii="Times New Roman" w:hAnsi="Times New Roman" w:cs="Times New Roman"/>
          <w:sz w:val="24"/>
          <w:szCs w:val="24"/>
          <w:lang w:val="fr-FR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 parle…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/ RE-</w:t>
      </w:r>
      <w:r w:rsidR="00F259E6" w:rsidRPr="00F259E6">
        <w:rPr>
          <w:rFonts w:ascii="Times New Roman" w:hAnsi="Times New Roman" w:cs="Times New Roman"/>
          <w:sz w:val="24"/>
          <w:szCs w:val="24"/>
          <w:lang w:val="fr-FR"/>
        </w:rPr>
        <w:t>COM</w:t>
      </w:r>
    </w:p>
    <w:p w:rsidR="00FD1831" w:rsidRPr="00F259E6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F259E6">
        <w:rPr>
          <w:rFonts w:ascii="Calibri Light" w:hAnsi="Calibri Light"/>
          <w:color w:val="FFFFFF" w:themeColor="background1"/>
          <w:lang w:val="fr-FR"/>
        </w:rPr>
        <w:t>Qu’est-ce que l’on cherche à mesurer ?</w:t>
      </w:r>
    </w:p>
    <w:p w:rsidR="00140B76" w:rsidRPr="00F259E6" w:rsidRDefault="00F259E6" w:rsidP="00B81DE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On cherche à </w:t>
      </w:r>
      <w:r w:rsidR="00720316">
        <w:rPr>
          <w:rFonts w:ascii="Times New Roman" w:hAnsi="Times New Roman" w:cs="Times New Roman"/>
          <w:sz w:val="24"/>
          <w:szCs w:val="24"/>
          <w:lang w:val="fr-FR"/>
        </w:rPr>
        <w:t>recenser les différentes sources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0316">
        <w:rPr>
          <w:rFonts w:ascii="Times New Roman" w:hAnsi="Times New Roman" w:cs="Times New Roman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sz w:val="24"/>
          <w:szCs w:val="24"/>
          <w:lang w:val="fr-FR"/>
        </w:rPr>
        <w:t>'information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0316">
        <w:rPr>
          <w:rFonts w:ascii="Times New Roman" w:hAnsi="Times New Roman" w:cs="Times New Roman"/>
          <w:sz w:val="24"/>
          <w:szCs w:val="24"/>
          <w:lang w:val="fr-FR"/>
        </w:rPr>
        <w:t>dont disposent les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 individus </w:t>
      </w:r>
      <w:r>
        <w:rPr>
          <w:rFonts w:ascii="Times New Roman" w:hAnsi="Times New Roman" w:cs="Times New Roman"/>
          <w:sz w:val="24"/>
          <w:szCs w:val="24"/>
          <w:lang w:val="fr-FR"/>
        </w:rPr>
        <w:t>concernant les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 risques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côtiers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sur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territoire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donné. Tous les actes de communication qui tendent à mettre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sur le devant de la scène la question des risques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côtiers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devront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ainsi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recensés.</w:t>
      </w:r>
    </w:p>
    <w:p w:rsidR="0057105C" w:rsidRPr="00F259E6" w:rsidRDefault="00FD1831" w:rsidP="0001168B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F259E6">
        <w:rPr>
          <w:rFonts w:ascii="Calibri Light" w:hAnsi="Calibri Light"/>
          <w:color w:val="FFFFFF" w:themeColor="background1"/>
          <w:lang w:val="fr-FR"/>
        </w:rPr>
        <w:t>Qu’est-ce que cet indicateur nous indique ?</w:t>
      </w:r>
    </w:p>
    <w:p w:rsidR="00140B76" w:rsidRPr="00E83695" w:rsidRDefault="0001168B" w:rsidP="00FD1831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La question est la suivante : les </w:t>
      </w:r>
      <w:r w:rsidR="00E83695">
        <w:rPr>
          <w:rFonts w:ascii="Times New Roman" w:hAnsi="Times New Roman" w:cs="Times New Roman"/>
          <w:sz w:val="24"/>
          <w:szCs w:val="24"/>
          <w:lang w:val="fr-FR"/>
        </w:rPr>
        <w:t>individus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baignent-ils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dans un environnement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où la question des risques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52FD2">
        <w:rPr>
          <w:rFonts w:ascii="Times New Roman" w:hAnsi="Times New Roman" w:cs="Times New Roman"/>
          <w:sz w:val="24"/>
          <w:szCs w:val="24"/>
          <w:lang w:val="fr-FR"/>
        </w:rPr>
        <w:t xml:space="preserve">côtiers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régulièrement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abordée 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>par une multitude d'acteurs ? O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u à l'inverse, 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 xml:space="preserve">vivent-ils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dans un environnement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où la question n'est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rarement</w:t>
      </w:r>
      <w:r w:rsid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évoquée </w:t>
      </w:r>
      <w:r w:rsidR="00720316">
        <w:rPr>
          <w:rFonts w:ascii="Times New Roman" w:hAnsi="Times New Roman" w:cs="Times New Roman"/>
          <w:sz w:val="24"/>
          <w:szCs w:val="24"/>
          <w:lang w:val="fr-FR"/>
        </w:rPr>
        <w:t xml:space="preserve">par quelques acteurs isolés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2A3E3E">
        <w:rPr>
          <w:rFonts w:ascii="Times New Roman" w:hAnsi="Times New Roman" w:cs="Times New Roman"/>
          <w:sz w:val="24"/>
          <w:szCs w:val="24"/>
          <w:lang w:val="fr-FR"/>
        </w:rPr>
        <w:t xml:space="preserve">En résumé, </w:t>
      </w:r>
      <w:r w:rsidR="00720316" w:rsidRPr="002A3E3E">
        <w:rPr>
          <w:rFonts w:ascii="Times New Roman" w:hAnsi="Times New Roman" w:cs="Times New Roman"/>
          <w:sz w:val="24"/>
          <w:szCs w:val="24"/>
          <w:lang w:val="fr-FR"/>
        </w:rPr>
        <w:t>plus les individus ont à leur disposition des sources d'informatio</w:t>
      </w:r>
      <w:r w:rsidR="008E285F" w:rsidRPr="002A3E3E">
        <w:rPr>
          <w:rFonts w:ascii="Times New Roman" w:hAnsi="Times New Roman" w:cs="Times New Roman"/>
          <w:sz w:val="24"/>
          <w:szCs w:val="24"/>
          <w:lang w:val="fr-FR"/>
        </w:rPr>
        <w:t>n nombreuses</w:t>
      </w:r>
      <w:r w:rsidR="002A3E3E">
        <w:rPr>
          <w:rFonts w:ascii="Times New Roman" w:hAnsi="Times New Roman" w:cs="Times New Roman"/>
          <w:sz w:val="24"/>
          <w:szCs w:val="24"/>
          <w:lang w:val="fr-FR"/>
        </w:rPr>
        <w:t xml:space="preserve"> sur les risques côtiers</w:t>
      </w:r>
      <w:r w:rsidR="008E285F" w:rsidRPr="002A3E3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A3E3E">
        <w:rPr>
          <w:rFonts w:ascii="Times New Roman" w:hAnsi="Times New Roman" w:cs="Times New Roman"/>
          <w:sz w:val="24"/>
          <w:szCs w:val="24"/>
          <w:lang w:val="fr-FR"/>
        </w:rPr>
        <w:t>plus on réduit la vulnérabilité</w:t>
      </w:r>
      <w:r w:rsidR="002A3E3E">
        <w:rPr>
          <w:rFonts w:ascii="Times New Roman" w:hAnsi="Times New Roman" w:cs="Times New Roman"/>
          <w:sz w:val="24"/>
          <w:szCs w:val="24"/>
          <w:lang w:val="fr-FR"/>
        </w:rPr>
        <w:t xml:space="preserve">, dans la mesure où ils ont la possibilité </w:t>
      </w:r>
      <w:r w:rsidR="007633C4">
        <w:rPr>
          <w:rFonts w:ascii="Times New Roman" w:hAnsi="Times New Roman" w:cs="Times New Roman"/>
          <w:sz w:val="24"/>
          <w:szCs w:val="24"/>
          <w:lang w:val="fr-FR"/>
        </w:rPr>
        <w:t>d'avoir plus de connaissances à leur sujet</w:t>
      </w:r>
      <w:r w:rsidRPr="002A3E3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F259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D1831" w:rsidRPr="00F259E6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F259E6">
        <w:rPr>
          <w:rFonts w:ascii="Calibri Light" w:hAnsi="Calibri Light"/>
          <w:color w:val="FFFFFF" w:themeColor="background1"/>
          <w:lang w:val="fr-FR"/>
        </w:rPr>
        <w:t>Protocole de mesure</w:t>
      </w:r>
    </w:p>
    <w:p w:rsidR="00FD1831" w:rsidRPr="00F259E6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>Sources :</w:t>
      </w:r>
    </w:p>
    <w:p w:rsidR="00B81DE8" w:rsidRPr="00F259E6" w:rsidRDefault="00A8525A" w:rsidP="0001168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Compte-rendu de r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éunion</w:t>
      </w:r>
      <w:r w:rsidR="007203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publique / Bulletin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 municipaux / Article dans la presse locale / Festival ou</w:t>
      </w:r>
      <w:r w:rsidR="007203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événement</w:t>
      </w:r>
      <w:r w:rsidR="007203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168B" w:rsidRPr="00F259E6">
        <w:rPr>
          <w:rFonts w:ascii="Times New Roman" w:hAnsi="Times New Roman" w:cs="Times New Roman"/>
          <w:sz w:val="24"/>
          <w:szCs w:val="24"/>
          <w:lang w:val="fr-FR"/>
        </w:rPr>
        <w:t>dédié / Enquête – sondage</w:t>
      </w:r>
      <w:r w:rsidR="00331AB6">
        <w:rPr>
          <w:rFonts w:ascii="Times New Roman" w:hAnsi="Times New Roman" w:cs="Times New Roman"/>
          <w:sz w:val="24"/>
          <w:szCs w:val="24"/>
          <w:lang w:val="fr-FR"/>
        </w:rPr>
        <w:t xml:space="preserve"> / Campagne d'information </w:t>
      </w:r>
      <w:r w:rsidR="000720AF">
        <w:rPr>
          <w:rFonts w:ascii="Times New Roman" w:hAnsi="Times New Roman" w:cs="Times New Roman"/>
          <w:sz w:val="24"/>
          <w:szCs w:val="24"/>
          <w:lang w:val="fr-FR"/>
        </w:rPr>
        <w:t xml:space="preserve">/ Association de riverains </w:t>
      </w:r>
    </w:p>
    <w:p w:rsidR="00FD1831" w:rsidRPr="00F259E6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>Echelle :</w:t>
      </w:r>
    </w:p>
    <w:p w:rsidR="00140B76" w:rsidRPr="00F259E6" w:rsidRDefault="0001168B" w:rsidP="0001168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59E6">
        <w:rPr>
          <w:rFonts w:ascii="Times New Roman" w:hAnsi="Times New Roman" w:cs="Times New Roman"/>
          <w:sz w:val="24"/>
          <w:szCs w:val="24"/>
          <w:lang w:val="fr-FR"/>
        </w:rPr>
        <w:t>Commune</w:t>
      </w:r>
    </w:p>
    <w:p w:rsidR="00140B76" w:rsidRPr="004E7556" w:rsidRDefault="00FD1831" w:rsidP="0098472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>Calibrage :</w:t>
      </w:r>
    </w:p>
    <w:tbl>
      <w:tblPr>
        <w:tblW w:w="8960" w:type="dxa"/>
        <w:tblCellMar>
          <w:left w:w="0" w:type="dxa"/>
          <w:right w:w="0" w:type="dxa"/>
        </w:tblCellMar>
        <w:tblLook w:val="0420"/>
      </w:tblPr>
      <w:tblGrid>
        <w:gridCol w:w="1792"/>
        <w:gridCol w:w="1792"/>
        <w:gridCol w:w="1792"/>
        <w:gridCol w:w="1792"/>
        <w:gridCol w:w="1792"/>
      </w:tblGrid>
      <w:tr w:rsidR="004E7556" w:rsidRPr="00BA1AFC" w:rsidTr="00835A23">
        <w:trPr>
          <w:trHeight w:val="794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lastRenderedPageBreak/>
              <w:t>Très faible</w:t>
            </w:r>
          </w:p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1)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Faible</w:t>
            </w:r>
          </w:p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2)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Moyen</w:t>
            </w:r>
          </w:p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3)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Fort</w:t>
            </w:r>
          </w:p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4)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fort</w:t>
            </w:r>
          </w:p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5)</w:t>
            </w:r>
          </w:p>
        </w:tc>
      </w:tr>
      <w:tr w:rsidR="004E7556" w:rsidRPr="00BA1AFC" w:rsidTr="00835A23">
        <w:trPr>
          <w:trHeight w:val="1128"/>
        </w:trPr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Aucune source d'information</w:t>
            </w: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556" w:rsidRPr="00BA1AFC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556" w:rsidRPr="008E426A" w:rsidRDefault="004E7556" w:rsidP="005C2436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556" w:rsidRPr="008E426A" w:rsidRDefault="004E7556" w:rsidP="00835A23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556" w:rsidRPr="00BA1AFC" w:rsidRDefault="005C2436" w:rsidP="008E426A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Nombreuses</w:t>
            </w:r>
            <w:r w:rsidR="004E7556">
              <w:rPr>
                <w:rFonts w:ascii="Calibri Light" w:hAnsi="Calibri Light"/>
              </w:rPr>
              <w:t xml:space="preserve"> sources d'information</w:t>
            </w:r>
          </w:p>
        </w:tc>
      </w:tr>
    </w:tbl>
    <w:p w:rsidR="00140B76" w:rsidRPr="00F259E6" w:rsidRDefault="00140B76" w:rsidP="0098472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Pr="00F259E6" w:rsidRDefault="000E3006" w:rsidP="00183D7B">
      <w:pPr>
        <w:keepNext/>
        <w:keepLines/>
        <w:spacing w:after="120" w:line="240" w:lineRule="auto"/>
        <w:jc w:val="both"/>
        <w:rPr>
          <w:rFonts w:ascii="Calibri Light" w:hAnsi="Calibri Light"/>
          <w:lang w:val="fr-FR"/>
        </w:rPr>
      </w:pPr>
      <w:r w:rsidRPr="00F259E6">
        <w:rPr>
          <w:noProof/>
          <w:lang w:val="fr-FR" w:eastAsia="fr-FR"/>
        </w:rPr>
        <w:drawing>
          <wp:inline distT="0" distB="0" distL="0" distR="0">
            <wp:extent cx="5760720" cy="378117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FC" w:rsidRPr="00F259E6" w:rsidRDefault="00BA1AFC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Pr="00F259E6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 xml:space="preserve">Fréquence de remise à jour de l’indicateur : </w:t>
      </w:r>
    </w:p>
    <w:p w:rsidR="000E3006" w:rsidRPr="00F259E6" w:rsidRDefault="000E3006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Pr="00F259E6" w:rsidRDefault="0075063A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b/>
          <w:color w:val="4F6228" w:themeColor="accent3" w:themeShade="80"/>
          <w:lang w:val="fr-FR"/>
        </w:rPr>
        <w:t xml:space="preserve">→ </w:t>
      </w:r>
      <w:r w:rsidRPr="00F259E6">
        <w:rPr>
          <w:rFonts w:ascii="Calibri Light" w:hAnsi="Calibri Light"/>
          <w:lang w:val="fr-FR"/>
        </w:rPr>
        <w:t>Nous proposons une remise à jo</w:t>
      </w:r>
      <w:r w:rsidR="0001168B" w:rsidRPr="00F259E6">
        <w:rPr>
          <w:rFonts w:ascii="Calibri Light" w:hAnsi="Calibri Light"/>
          <w:lang w:val="fr-FR"/>
        </w:rPr>
        <w:t xml:space="preserve">ur de l’indicateur tous les ans. </w:t>
      </w:r>
    </w:p>
    <w:p w:rsidR="005F16A1" w:rsidRPr="00F259E6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Pr="00F259E6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 xml:space="preserve">Période regardée pour renseigner l’indicateur : </w:t>
      </w:r>
    </w:p>
    <w:p w:rsidR="00B81DE8" w:rsidRPr="00F259E6" w:rsidRDefault="00B81DE8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7E27CA" w:rsidRPr="00F259E6" w:rsidRDefault="008E426A" w:rsidP="007E27CA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Nous partons sur une période de 1 an. </w:t>
      </w:r>
    </w:p>
    <w:p w:rsidR="0084088B" w:rsidRPr="00F259E6" w:rsidRDefault="0084088B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84088B" w:rsidRPr="00F259E6" w:rsidRDefault="0084088B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>Description de la méthode de collecte pour renseigner l’indicateur</w:t>
      </w:r>
      <w:r w:rsidR="0057105C" w:rsidRPr="00F259E6">
        <w:rPr>
          <w:rFonts w:ascii="Calibri Light" w:hAnsi="Calibri Light"/>
          <w:lang w:val="fr-FR"/>
        </w:rPr>
        <w:t> :</w:t>
      </w:r>
    </w:p>
    <w:p w:rsidR="00C721E2" w:rsidRPr="00F259E6" w:rsidRDefault="00C721E2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C721E2" w:rsidRPr="00F259E6" w:rsidRDefault="0084088B" w:rsidP="00D46D8A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59E6">
        <w:rPr>
          <w:rFonts w:ascii="Calibri Light" w:hAnsi="Calibri Light"/>
          <w:b/>
          <w:color w:val="4F6228" w:themeColor="accent3" w:themeShade="80"/>
          <w:lang w:val="fr-FR"/>
        </w:rPr>
        <w:t>Méthode 1 :</w:t>
      </w:r>
      <w:r w:rsidR="00140B76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  <w:r w:rsidR="00D46D8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’accès aux bulletins municipaux et au contenu des réunions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6D8A">
        <w:rPr>
          <w:rFonts w:ascii="Times New Roman" w:hAnsi="Times New Roman" w:cs="Times New Roman"/>
          <w:sz w:val="24"/>
          <w:szCs w:val="24"/>
          <w:lang w:val="fr-FR"/>
        </w:rPr>
        <w:t xml:space="preserve">publiques est possible sur les sites internet de nombreuses mairies. En ce qui concerne </w:t>
      </w:r>
      <w:r w:rsidR="007633C4">
        <w:rPr>
          <w:rFonts w:ascii="Times New Roman" w:hAnsi="Times New Roman" w:cs="Times New Roman"/>
          <w:sz w:val="24"/>
          <w:szCs w:val="24"/>
          <w:lang w:val="fr-FR"/>
        </w:rPr>
        <w:t xml:space="preserve">d'éventuelles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campagne</w:t>
      </w:r>
      <w:r w:rsidR="007633C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5AD8">
        <w:rPr>
          <w:rFonts w:ascii="Times New Roman" w:hAnsi="Times New Roman" w:cs="Times New Roman"/>
          <w:sz w:val="24"/>
          <w:szCs w:val="24"/>
          <w:lang w:val="fr-FR"/>
        </w:rPr>
        <w:t>d'information</w:t>
      </w:r>
      <w:r w:rsidR="00D46D8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50589">
        <w:rPr>
          <w:rFonts w:ascii="Times New Roman" w:hAnsi="Times New Roman" w:cs="Times New Roman"/>
          <w:sz w:val="24"/>
          <w:szCs w:val="24"/>
          <w:lang w:val="fr-FR"/>
        </w:rPr>
        <w:t xml:space="preserve">l'information doit être accessible en mairie ou sur internet. </w:t>
      </w:r>
    </w:p>
    <w:p w:rsidR="007E27CA" w:rsidRDefault="008252BD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b/>
          <w:color w:val="4F6228" w:themeColor="accent3" w:themeShade="80"/>
          <w:lang w:val="fr-FR"/>
        </w:rPr>
        <w:t>Méthode 2 :</w:t>
      </w:r>
      <w:r w:rsidR="00140B76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Il faudra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bénéficier d’un accès aux journaux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locaux (ou le cas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échéant le journal le plus lu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dans la commune) et à leurs archives (pour voir à quelle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fréquence le thème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abordé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ou pas). Il faudra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peut-être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envisager de s’abonner au journal en question</w:t>
      </w:r>
      <w:r w:rsidR="005C2436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E50589" w:rsidRPr="00E50589" w:rsidRDefault="00E50589" w:rsidP="00FD1831">
      <w:pPr>
        <w:spacing w:after="120" w:line="240" w:lineRule="auto"/>
        <w:jc w:val="both"/>
        <w:rPr>
          <w:rFonts w:ascii="Calibri Light" w:hAnsi="Calibri Light"/>
          <w:sz w:val="10"/>
          <w:szCs w:val="10"/>
          <w:lang w:val="fr-FR"/>
        </w:rPr>
      </w:pPr>
    </w:p>
    <w:p w:rsidR="005F16A1" w:rsidRPr="00F259E6" w:rsidRDefault="005F16A1" w:rsidP="005F16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59E6">
        <w:rPr>
          <w:rFonts w:ascii="Calibri Light" w:hAnsi="Calibri Light"/>
          <w:b/>
          <w:color w:val="4F6228" w:themeColor="accent3" w:themeShade="80"/>
          <w:lang w:val="fr-FR"/>
        </w:rPr>
        <w:t>Méthode 3 :</w:t>
      </w:r>
      <w:r w:rsidR="00140B76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Pour ce qui est des festivals où des évènements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dédiés, il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est fort probable qu’ils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fassent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l’objet de communication sur internet. Il serait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aussi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intéressant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d’avoir des données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sur le nombre de personnes qui y sont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effectivement</w:t>
      </w:r>
      <w:r w:rsidR="00140B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27CA" w:rsidRPr="00F259E6">
        <w:rPr>
          <w:rFonts w:ascii="Times New Roman" w:hAnsi="Times New Roman" w:cs="Times New Roman"/>
          <w:sz w:val="24"/>
          <w:szCs w:val="24"/>
          <w:lang w:val="fr-FR"/>
        </w:rPr>
        <w:t>allés.</w:t>
      </w:r>
    </w:p>
    <w:p w:rsidR="007E27CA" w:rsidRPr="00E50589" w:rsidRDefault="007E27CA" w:rsidP="005F16A1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5F16A1" w:rsidRDefault="007E27CA" w:rsidP="005C2436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59E6">
        <w:rPr>
          <w:rFonts w:ascii="Calibri Light" w:hAnsi="Calibri Light"/>
          <w:b/>
          <w:color w:val="4F6228" w:themeColor="accent3" w:themeShade="80"/>
          <w:lang w:val="fr-FR"/>
        </w:rPr>
        <w:t>Méthode 4 :</w:t>
      </w:r>
      <w:r w:rsidR="00140B76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Pour les enquêtes, </w:t>
      </w:r>
      <w:r w:rsidR="008E426A">
        <w:rPr>
          <w:rFonts w:ascii="Times New Roman" w:hAnsi="Times New Roman" w:cs="Times New Roman"/>
          <w:sz w:val="24"/>
          <w:szCs w:val="24"/>
          <w:lang w:val="fr-FR"/>
        </w:rPr>
        <w:t>il existe de nombreuses bases de données en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3E3E">
        <w:rPr>
          <w:rFonts w:ascii="Times New Roman" w:hAnsi="Times New Roman" w:cs="Times New Roman"/>
          <w:sz w:val="24"/>
          <w:szCs w:val="24"/>
          <w:lang w:val="fr-FR"/>
        </w:rPr>
        <w:t>sciences humaines et sociales</w:t>
      </w:r>
      <w:r w:rsidR="008E426A">
        <w:rPr>
          <w:rFonts w:ascii="Times New Roman" w:hAnsi="Times New Roman" w:cs="Times New Roman"/>
          <w:sz w:val="24"/>
          <w:szCs w:val="24"/>
          <w:lang w:val="fr-FR"/>
        </w:rPr>
        <w:t xml:space="preserve">, sinon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sur internet</w:t>
      </w:r>
      <w:r w:rsidR="008E426A">
        <w:rPr>
          <w:rFonts w:ascii="Times New Roman" w:hAnsi="Times New Roman" w:cs="Times New Roman"/>
          <w:sz w:val="24"/>
          <w:szCs w:val="24"/>
          <w:lang w:val="fr-FR"/>
        </w:rPr>
        <w:t xml:space="preserve"> il sera sans doute possib</w:t>
      </w:r>
      <w:r w:rsidR="005C2436">
        <w:rPr>
          <w:rFonts w:ascii="Times New Roman" w:hAnsi="Times New Roman" w:cs="Times New Roman"/>
          <w:sz w:val="24"/>
          <w:szCs w:val="24"/>
          <w:lang w:val="fr-FR"/>
        </w:rPr>
        <w:t>le de se les procurer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E42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259E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494573" w:rsidRPr="005C2436" w:rsidRDefault="00494573" w:rsidP="005C2436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642AA" w:rsidRPr="00F259E6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F259E6">
        <w:rPr>
          <w:rFonts w:ascii="Calibri Light" w:hAnsi="Calibri Light"/>
          <w:color w:val="FFFFFF" w:themeColor="background1"/>
          <w:lang w:val="fr-FR"/>
        </w:rPr>
        <w:t>Evaluation de l’indicateur</w:t>
      </w:r>
    </w:p>
    <w:p w:rsidR="00F642AA" w:rsidRPr="00F259E6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>Niveau de facilité pour renseigner l’indicateur (</w:t>
      </w:r>
      <w:r w:rsidRPr="00F259E6">
        <w:rPr>
          <w:rFonts w:ascii="Calibri Light" w:hAnsi="Calibri Light"/>
          <w:lang w:val="fr-FR"/>
        </w:rPr>
        <w:sym w:font="Wingdings" w:char="F0E0"/>
      </w:r>
      <w:r w:rsidRPr="00F259E6">
        <w:rPr>
          <w:rFonts w:ascii="Calibri Light" w:hAnsi="Calibri Light"/>
          <w:lang w:val="fr-FR"/>
        </w:rPr>
        <w:t xml:space="preserve"> faisable ?) : </w:t>
      </w:r>
    </w:p>
    <w:p w:rsidR="00F642AA" w:rsidRPr="00F259E6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lastRenderedPageBreak/>
        <w:t>Est-ce que les données sont facilement accessibles? Faciles à collecter ? et à re-collecter ?</w:t>
      </w:r>
    </w:p>
    <w:p w:rsidR="00F642AA" w:rsidRPr="00F259E6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>Cela fait il appel à une forte ou faible technicité ?</w:t>
      </w:r>
    </w:p>
    <w:p w:rsidR="00F642AA" w:rsidRPr="00F259E6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>A l’heure actuelle, compte tenu des connaissances dont on dispose, est-il possible de renseigner l’indicateur ?</w:t>
      </w:r>
    </w:p>
    <w:p w:rsidR="00F642AA" w:rsidRPr="00F259E6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>Pour répondre à ces questions, il est nécessaire de lister :</w:t>
      </w:r>
    </w:p>
    <w:p w:rsidR="00F642AA" w:rsidRPr="00F259E6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 xml:space="preserve">- les compétences nécessaires : </w:t>
      </w:r>
      <w:r w:rsidR="00A625B4">
        <w:rPr>
          <w:rFonts w:ascii="Calibri Light" w:hAnsi="Calibri Light"/>
          <w:lang w:val="fr-FR"/>
        </w:rPr>
        <w:t xml:space="preserve">savoir rechercher l'information et savoir utiliser les bases de données dédiées </w:t>
      </w:r>
    </w:p>
    <w:p w:rsidR="00F642AA" w:rsidRPr="00F259E6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>- le coût :</w:t>
      </w:r>
      <w:r w:rsidR="00A625B4">
        <w:rPr>
          <w:rFonts w:ascii="Calibri Light" w:hAnsi="Calibri Light"/>
          <w:lang w:val="fr-FR"/>
        </w:rPr>
        <w:t xml:space="preserve"> information relativement facile à récolter </w:t>
      </w:r>
    </w:p>
    <w:p w:rsidR="00F642AA" w:rsidRPr="00F259E6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287"/>
        <w:gridCol w:w="1548"/>
        <w:gridCol w:w="1548"/>
        <w:gridCol w:w="1548"/>
        <w:gridCol w:w="1548"/>
      </w:tblGrid>
      <w:tr w:rsidR="00F642AA" w:rsidRPr="00F259E6" w:rsidTr="0001168B">
        <w:tc>
          <w:tcPr>
            <w:tcW w:w="18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2A3E3E">
              <w:rPr>
                <w:rFonts w:ascii="Calibri Light" w:hAnsi="Calibri Light"/>
                <w:sz w:val="18"/>
              </w:rPr>
              <w:t>Cocher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Très Faible(es)</w:t>
            </w:r>
          </w:p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Plutôt faible(es)</w:t>
            </w:r>
          </w:p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Moyen(nes)</w:t>
            </w:r>
          </w:p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Elevé(es)</w:t>
            </w:r>
          </w:p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++++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Très élevé(es)</w:t>
            </w:r>
          </w:p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+++++</w:t>
            </w:r>
          </w:p>
        </w:tc>
      </w:tr>
      <w:tr w:rsidR="00F642AA" w:rsidRPr="00F259E6" w:rsidTr="0001168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Compétences nécessaires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7E27C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F259E6" w:rsidTr="0001168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Coût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7E27C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F259E6"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F259E6" w:rsidTr="0001168B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both"/>
              <w:rPr>
                <w:rFonts w:ascii="Calibri Light" w:hAnsi="Calibri Light"/>
                <w:b/>
                <w:sz w:val="18"/>
              </w:rPr>
            </w:pPr>
            <w:r w:rsidRPr="00F259E6">
              <w:rPr>
                <w:rFonts w:ascii="Calibri Light" w:hAnsi="Calibri Light"/>
                <w:b/>
                <w:sz w:val="18"/>
              </w:rPr>
              <w:t>BILAN « facilité »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7E27CA" w:rsidP="0001168B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  <w:r w:rsidRPr="00F259E6">
              <w:rPr>
                <w:rFonts w:ascii="Calibri Light" w:hAnsi="Calibri Light"/>
                <w:b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F259E6" w:rsidRDefault="00F642AA" w:rsidP="0001168B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</w:tr>
    </w:tbl>
    <w:p w:rsidR="00F642AA" w:rsidRPr="00F259E6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F259E6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F259E6" w:rsidRDefault="00F642AA" w:rsidP="00F642AA">
      <w:pPr>
        <w:keepNext/>
        <w:keepLines/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 xml:space="preserve"> Bilan « évaluation de l’indicateur »</w:t>
      </w:r>
    </w:p>
    <w:p w:rsidR="00F642AA" w:rsidRPr="00F259E6" w:rsidRDefault="00F642AA" w:rsidP="00F642AA">
      <w:pPr>
        <w:keepNext/>
        <w:keepLines/>
        <w:tabs>
          <w:tab w:val="left" w:pos="7500"/>
        </w:tabs>
        <w:rPr>
          <w:lang w:val="fr-FR"/>
        </w:rPr>
      </w:pPr>
      <w:r w:rsidRPr="00F259E6">
        <w:rPr>
          <w:lang w:val="fr-FR"/>
        </w:rPr>
        <w:t xml:space="preserve">Position estimée de </w:t>
      </w:r>
      <w:r w:rsidRPr="00E83695">
        <w:rPr>
          <w:lang w:val="fr-FR"/>
        </w:rPr>
        <w:t>l’indicateur (mettre une croix dans le tableau</w:t>
      </w:r>
      <w:r w:rsidRPr="00F259E6">
        <w:rPr>
          <w:lang w:val="fr-FR"/>
        </w:rPr>
        <w:t xml:space="preserve"> en fonction des réponses aux deux rubriques précédentes) :</w:t>
      </w:r>
      <w:r w:rsidR="00E83695">
        <w:rPr>
          <w:lang w:val="fr-FR"/>
        </w:rPr>
        <w:t xml:space="preserve"> </w:t>
      </w:r>
      <w:r w:rsidR="00E83695" w:rsidRPr="00EE2522">
        <w:rPr>
          <w:i/>
          <w:lang w:val="fr-FR"/>
        </w:rPr>
        <w:t>un bilan de "l'efficacité" de l'indicateur sera effectué après plusieurs tests.</w:t>
      </w:r>
    </w:p>
    <w:tbl>
      <w:tblPr>
        <w:tblStyle w:val="Grilledutableau"/>
        <w:tblW w:w="0" w:type="auto"/>
        <w:tblLayout w:type="fixed"/>
        <w:tblLook w:val="04A0"/>
      </w:tblPr>
      <w:tblGrid>
        <w:gridCol w:w="959"/>
        <w:gridCol w:w="1309"/>
        <w:gridCol w:w="1134"/>
        <w:gridCol w:w="1134"/>
        <w:gridCol w:w="1134"/>
        <w:gridCol w:w="250"/>
        <w:gridCol w:w="2018"/>
        <w:gridCol w:w="1242"/>
      </w:tblGrid>
      <w:tr w:rsidR="00F642AA" w:rsidRPr="007633C4" w:rsidTr="0001168B">
        <w:trPr>
          <w:trHeight w:val="1134"/>
        </w:trPr>
        <w:tc>
          <w:tcPr>
            <w:tcW w:w="959" w:type="dxa"/>
            <w:vMerge w:val="restart"/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F259E6">
              <w:rPr>
                <w:sz w:val="18"/>
              </w:rPr>
              <w:t>Faisable ?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F259E6">
              <w:rPr>
                <w:sz w:val="18"/>
              </w:rPr>
              <w:t>Degré de technicité faible (donc faisable)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2AA" w:rsidRPr="00F259E6" w:rsidRDefault="00F642AA" w:rsidP="0001168B">
            <w:pPr>
              <w:keepNext/>
              <w:keepLines/>
              <w:jc w:val="center"/>
              <w:rPr>
                <w:b/>
              </w:rPr>
            </w:pPr>
            <w:r w:rsidRPr="00F259E6">
              <w:rPr>
                <w:b/>
                <w:color w:val="4F6228" w:themeColor="accent3" w:themeShade="80"/>
              </w:rPr>
              <w:t xml:space="preserve">→ Indicateur est conservé / conservé faute de mieux / à garder en mémoire / abandonné </w:t>
            </w:r>
            <w:r w:rsidRPr="00E83695">
              <w:rPr>
                <w:b/>
                <w:color w:val="4F6228" w:themeColor="accent3" w:themeShade="80"/>
              </w:rPr>
              <w:t>(conserver la bonne proposition selon votre contexte et expliquer si nécessaire)</w:t>
            </w:r>
          </w:p>
        </w:tc>
      </w:tr>
      <w:tr w:rsidR="00F642AA" w:rsidRPr="007633C4" w:rsidTr="0001168B">
        <w:trPr>
          <w:trHeight w:val="1134"/>
        </w:trPr>
        <w:tc>
          <w:tcPr>
            <w:tcW w:w="959" w:type="dxa"/>
            <w:vMerge/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F259E6">
              <w:rPr>
                <w:sz w:val="18"/>
              </w:rPr>
              <w:t>Degré de technicité élevé (donc plus difficilement 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RPr="00F259E6" w:rsidTr="0001168B">
        <w:trPr>
          <w:trHeight w:val="113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F259E6">
              <w:rPr>
                <w:sz w:val="18"/>
              </w:rPr>
              <w:t>A l’heure actuelle, infaisable)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solid" w:color="C7BBA6" w:fill="auto"/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solid" w:color="C49F92" w:fill="auto"/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solid" w:color="C49F92" w:fill="auto"/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RPr="00F259E6" w:rsidTr="0001168B">
        <w:trPr>
          <w:gridAfter w:val="1"/>
          <w:wAfter w:w="1242" w:type="dxa"/>
          <w:trHeight w:val="113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F259E6">
              <w:rPr>
                <w:sz w:val="18"/>
              </w:rPr>
              <w:t>Mauvaise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F259E6">
              <w:rPr>
                <w:sz w:val="18"/>
              </w:rPr>
              <w:t>Discutable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F259E6">
              <w:rPr>
                <w:sz w:val="18"/>
              </w:rPr>
              <w:t>Bonne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  <w:tr w:rsidR="00F642AA" w:rsidRPr="00F259E6" w:rsidTr="0001168B">
        <w:trPr>
          <w:gridAfter w:val="1"/>
          <w:wAfter w:w="1242" w:type="dxa"/>
          <w:trHeight w:val="4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F259E6">
              <w:rPr>
                <w:sz w:val="18"/>
              </w:rPr>
              <w:t>Qualité scientifique ?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F259E6" w:rsidRDefault="00F642AA" w:rsidP="0001168B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</w:tbl>
    <w:p w:rsidR="00F642AA" w:rsidRPr="00F259E6" w:rsidRDefault="00F642AA" w:rsidP="005C2436">
      <w:pPr>
        <w:tabs>
          <w:tab w:val="left" w:pos="7500"/>
        </w:tabs>
        <w:rPr>
          <w:lang w:val="fr-FR"/>
        </w:rPr>
      </w:pPr>
      <w:r w:rsidRPr="00F259E6">
        <w:rPr>
          <w:lang w:val="fr-FR"/>
        </w:rPr>
        <w:tab/>
      </w:r>
    </w:p>
    <w:p w:rsidR="00F642AA" w:rsidRPr="00F259E6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F259E6">
        <w:rPr>
          <w:rFonts w:ascii="Calibri Light" w:hAnsi="Calibri Light"/>
          <w:color w:val="FFFFFF" w:themeColor="background1"/>
          <w:lang w:val="fr-FR"/>
        </w:rPr>
        <w:t>A quel(s) autre(s) indicateur(s) cet indicateur est-il lié ?</w:t>
      </w:r>
    </w:p>
    <w:p w:rsidR="00F642AA" w:rsidRPr="00F259E6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lastRenderedPageBreak/>
        <w:t>Lié à d’autres indicateurs du projet OSIRISC :</w:t>
      </w:r>
    </w:p>
    <w:p w:rsidR="00F642AA" w:rsidRPr="00F259E6" w:rsidRDefault="00E0223A" w:rsidP="00F642AA">
      <w:pPr>
        <w:rPr>
          <w:lang w:val="fr-FR"/>
        </w:rPr>
      </w:pPr>
      <w:r w:rsidRPr="00F259E6">
        <w:rPr>
          <w:lang w:val="fr-FR"/>
        </w:rPr>
        <w:t xml:space="preserve">Enjeux – Gestion </w:t>
      </w:r>
    </w:p>
    <w:p w:rsidR="00F642AA" w:rsidRPr="005C2436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>Lié à d’autres indicateurs externes :</w:t>
      </w:r>
    </w:p>
    <w:p w:rsidR="00F642AA" w:rsidRPr="00F259E6" w:rsidRDefault="00F642AA" w:rsidP="00F642AA">
      <w:pPr>
        <w:rPr>
          <w:lang w:val="fr-FR"/>
        </w:rPr>
      </w:pPr>
    </w:p>
    <w:p w:rsidR="00F642AA" w:rsidRPr="00F259E6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F259E6">
        <w:rPr>
          <w:rFonts w:ascii="Calibri Light" w:hAnsi="Calibri Light"/>
          <w:color w:val="FFFFFF" w:themeColor="background1"/>
          <w:lang w:val="fr-FR"/>
        </w:rPr>
        <w:t>Bilan : comment améliorer l’indicateur ?</w:t>
      </w:r>
    </w:p>
    <w:p w:rsidR="00F642AA" w:rsidRPr="00F259E6" w:rsidRDefault="00F642AA" w:rsidP="00F642AA">
      <w:pPr>
        <w:rPr>
          <w:lang w:val="fr-FR"/>
        </w:rPr>
      </w:pPr>
    </w:p>
    <w:p w:rsidR="00F642AA" w:rsidRPr="00F259E6" w:rsidRDefault="00B96F7E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F259E6">
        <w:rPr>
          <w:rFonts w:ascii="Calibri Light" w:hAnsi="Calibri Light"/>
          <w:lang w:val="fr-FR"/>
        </w:rPr>
        <w:t>Il faudrait v</w:t>
      </w:r>
      <w:r w:rsidR="00E0223A" w:rsidRPr="00F259E6">
        <w:rPr>
          <w:rFonts w:ascii="Calibri Light" w:hAnsi="Calibri Light"/>
          <w:lang w:val="fr-FR"/>
        </w:rPr>
        <w:t>oir quel(s) autres(s) type(s) d’information il serait nécessaire de récolter</w:t>
      </w:r>
      <w:r w:rsidR="007A638A">
        <w:rPr>
          <w:rFonts w:ascii="Calibri Light" w:hAnsi="Calibri Light"/>
          <w:lang w:val="fr-FR"/>
        </w:rPr>
        <w:t>. Si un type d'</w:t>
      </w:r>
      <w:r w:rsidR="00140B76">
        <w:rPr>
          <w:rFonts w:ascii="Calibri Light" w:hAnsi="Calibri Light"/>
          <w:lang w:val="fr-FR"/>
        </w:rPr>
        <w:t xml:space="preserve">information </w:t>
      </w:r>
      <w:r w:rsidR="007A638A">
        <w:rPr>
          <w:rFonts w:ascii="Calibri Light" w:hAnsi="Calibri Light"/>
          <w:lang w:val="fr-FR"/>
        </w:rPr>
        <w:t>se révèle peu pertinent</w:t>
      </w:r>
      <w:r w:rsidR="0006669D">
        <w:rPr>
          <w:rFonts w:ascii="Calibri Light" w:hAnsi="Calibri Light"/>
          <w:lang w:val="fr-FR"/>
        </w:rPr>
        <w:t xml:space="preserve">, </w:t>
      </w:r>
      <w:r w:rsidRPr="00F259E6">
        <w:rPr>
          <w:rFonts w:ascii="Calibri Light" w:hAnsi="Calibri Light"/>
          <w:lang w:val="fr-FR"/>
        </w:rPr>
        <w:t>il faudrait aussi envisager de</w:t>
      </w:r>
      <w:r w:rsidR="007A638A">
        <w:rPr>
          <w:rFonts w:ascii="Calibri Light" w:hAnsi="Calibri Light"/>
          <w:lang w:val="fr-FR"/>
        </w:rPr>
        <w:t xml:space="preserve"> le</w:t>
      </w:r>
      <w:r w:rsidRPr="00F259E6">
        <w:rPr>
          <w:rFonts w:ascii="Calibri Light" w:hAnsi="Calibri Light"/>
          <w:lang w:val="fr-FR"/>
        </w:rPr>
        <w:t xml:space="preserve"> supprimer</w:t>
      </w:r>
      <w:r w:rsidR="004D5AD8">
        <w:rPr>
          <w:rFonts w:ascii="Calibri Light" w:hAnsi="Calibri Light"/>
          <w:lang w:val="fr-FR"/>
        </w:rPr>
        <w:t xml:space="preserve"> en vu</w:t>
      </w:r>
      <w:r w:rsidR="0006669D">
        <w:rPr>
          <w:rFonts w:ascii="Calibri Light" w:hAnsi="Calibri Light"/>
          <w:lang w:val="fr-FR"/>
        </w:rPr>
        <w:t xml:space="preserve"> d'améliorer l'indicateur</w:t>
      </w:r>
      <w:r w:rsidRPr="00F259E6">
        <w:rPr>
          <w:rFonts w:ascii="Calibri Light" w:hAnsi="Calibri Light"/>
          <w:lang w:val="fr-FR"/>
        </w:rPr>
        <w:t>.</w:t>
      </w:r>
      <w:bookmarkStart w:id="0" w:name="_GoBack"/>
      <w:bookmarkEnd w:id="0"/>
      <w:r w:rsidR="0006669D">
        <w:rPr>
          <w:rFonts w:ascii="Calibri Light" w:hAnsi="Calibri Light"/>
          <w:lang w:val="fr-FR"/>
        </w:rPr>
        <w:t xml:space="preserve"> </w:t>
      </w:r>
    </w:p>
    <w:sectPr w:rsidR="00F642AA" w:rsidRPr="00F259E6" w:rsidSect="00276D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59" w:rsidRDefault="00F23D59" w:rsidP="0082256B">
      <w:pPr>
        <w:spacing w:after="0" w:line="240" w:lineRule="auto"/>
      </w:pPr>
      <w:r>
        <w:separator/>
      </w:r>
    </w:p>
  </w:endnote>
  <w:endnote w:type="continuationSeparator" w:id="1">
    <w:p w:rsidR="00F23D59" w:rsidRDefault="00F23D59" w:rsidP="0082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6923C" w:themeColor="accent3" w:themeShade="BF"/>
      </w:rPr>
      <w:id w:val="1464921068"/>
      <w:docPartObj>
        <w:docPartGallery w:val="Page Numbers (Bottom of Page)"/>
        <w:docPartUnique/>
      </w:docPartObj>
    </w:sdtPr>
    <w:sdtEndPr>
      <w:rPr>
        <w:i/>
      </w:rPr>
    </w:sdtEndPr>
    <w:sdtContent>
      <w:p w:rsidR="00140B76" w:rsidRPr="0098472A" w:rsidRDefault="001F1E2C" w:rsidP="0098472A">
        <w:pPr>
          <w:pStyle w:val="Pieddepage"/>
          <w:pBdr>
            <w:top w:val="single" w:sz="18" w:space="1" w:color="76923C" w:themeColor="accent3" w:themeShade="BF"/>
          </w:pBdr>
          <w:ind w:left="-1417" w:right="-1134" w:firstLine="1417"/>
          <w:rPr>
            <w:i/>
            <w:color w:val="76923C" w:themeColor="accent3" w:themeShade="BF"/>
            <w:lang w:val="fr-FR"/>
          </w:rPr>
        </w:pPr>
        <w:fldSimple w:instr=" FILENAME   \* MERGEFORMAT ">
          <w:r w:rsidR="00140B76">
            <w:rPr>
              <w:i/>
              <w:noProof/>
              <w:color w:val="76923C" w:themeColor="accent3" w:themeShade="BF"/>
              <w:lang w:val="fr-FR"/>
            </w:rPr>
            <w:t>fiche indicateur-representations-modele-24 03 2017.docx</w:t>
          </w:r>
        </w:fldSimple>
        <w:r w:rsidR="00140B76" w:rsidRPr="0098472A">
          <w:rPr>
            <w:i/>
            <w:color w:val="76923C" w:themeColor="accent3" w:themeShade="BF"/>
            <w:lang w:val="fr-FR"/>
          </w:rPr>
          <w:tab/>
        </w:r>
        <w:r w:rsidR="00140B76" w:rsidRPr="0098472A">
          <w:rPr>
            <w:i/>
            <w:color w:val="76923C" w:themeColor="accent3" w:themeShade="BF"/>
            <w:lang w:val="fr-FR"/>
          </w:rPr>
          <w:tab/>
        </w:r>
        <w:r w:rsidRPr="0098472A">
          <w:rPr>
            <w:i/>
            <w:color w:val="76923C" w:themeColor="accent3" w:themeShade="BF"/>
          </w:rPr>
          <w:fldChar w:fldCharType="begin"/>
        </w:r>
        <w:r w:rsidR="00140B76" w:rsidRPr="0098472A">
          <w:rPr>
            <w:i/>
            <w:color w:val="76923C" w:themeColor="accent3" w:themeShade="BF"/>
            <w:lang w:val="fr-FR"/>
          </w:rPr>
          <w:instrText>PAGE   \* MERGEFORMAT</w:instrText>
        </w:r>
        <w:r w:rsidRPr="0098472A">
          <w:rPr>
            <w:i/>
            <w:color w:val="76923C" w:themeColor="accent3" w:themeShade="BF"/>
          </w:rPr>
          <w:fldChar w:fldCharType="separate"/>
        </w:r>
        <w:r w:rsidR="007633C4">
          <w:rPr>
            <w:i/>
            <w:noProof/>
            <w:color w:val="76923C" w:themeColor="accent3" w:themeShade="BF"/>
            <w:lang w:val="fr-FR"/>
          </w:rPr>
          <w:t>1</w:t>
        </w:r>
        <w:r w:rsidRPr="0098472A">
          <w:rPr>
            <w:i/>
            <w:color w:val="76923C" w:themeColor="accent3" w:themeShade="BF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59" w:rsidRDefault="00F23D59" w:rsidP="0082256B">
      <w:pPr>
        <w:spacing w:after="0" w:line="240" w:lineRule="auto"/>
      </w:pPr>
      <w:r>
        <w:separator/>
      </w:r>
    </w:p>
  </w:footnote>
  <w:footnote w:type="continuationSeparator" w:id="1">
    <w:p w:rsidR="00F23D59" w:rsidRDefault="00F23D59" w:rsidP="0082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76" w:rsidRPr="00CA1722" w:rsidRDefault="00140B76">
    <w:pPr>
      <w:pStyle w:val="En-tte"/>
      <w:rPr>
        <w:i/>
        <w:color w:val="76923C" w:themeColor="accent3" w:themeShade="BF"/>
        <w:lang w:val="fr-FR"/>
      </w:rPr>
    </w:pPr>
    <w:r w:rsidRPr="00CA1722">
      <w:rPr>
        <w:i/>
        <w:lang w:val="fr-FR"/>
      </w:rPr>
      <w:t>Fiche indicateur OSIRISC</w:t>
    </w:r>
    <w:r w:rsidRPr="00CA1722">
      <w:rPr>
        <w:i/>
        <w:lang w:val="fr-FR"/>
      </w:rPr>
      <w:tab/>
    </w:r>
    <w:r w:rsidRPr="00CA1722">
      <w:rPr>
        <w:i/>
        <w:color w:val="76923C" w:themeColor="accent3" w:themeShade="BF"/>
        <w:lang w:val="fr-FR"/>
      </w:rPr>
      <w:tab/>
    </w:r>
    <w:r w:rsidRPr="0098472A">
      <w:rPr>
        <w:noProof/>
        <w:lang w:val="fr-FR" w:eastAsia="fr-FR"/>
      </w:rPr>
      <w:drawing>
        <wp:inline distT="0" distB="0" distL="0" distR="0">
          <wp:extent cx="1371600" cy="368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B76" w:rsidRPr="0098472A" w:rsidRDefault="00140B76" w:rsidP="0082256B">
    <w:pPr>
      <w:spacing w:after="0" w:line="240" w:lineRule="auto"/>
      <w:ind w:left="-1418" w:right="567"/>
      <w:jc w:val="right"/>
      <w:rPr>
        <w:rFonts w:ascii="Calibri" w:eastAsia="SimHei" w:hAnsi="Calibri" w:cs="Arial"/>
        <w:b/>
        <w:color w:val="77933C"/>
        <w:sz w:val="32"/>
        <w:lang w:val="fr-FR" w:eastAsia="zh-CN"/>
      </w:rPr>
    </w:pPr>
    <w:r w:rsidRPr="0098472A">
      <w:rPr>
        <w:rFonts w:ascii="Calibri" w:eastAsia="SimHei" w:hAnsi="Calibri" w:cs="Arial"/>
        <w:b/>
        <w:color w:val="77933C"/>
        <w:sz w:val="32"/>
        <w:lang w:val="fr-FR" w:eastAsia="zh-CN"/>
      </w:rPr>
      <w:t>Acronyme de l’indicateur</w:t>
    </w:r>
  </w:p>
  <w:p w:rsidR="00140B76" w:rsidRPr="00CA1722" w:rsidRDefault="00140B76">
    <w:pPr>
      <w:pStyle w:val="En-tte"/>
      <w:rPr>
        <w:i/>
        <w:color w:val="76923C" w:themeColor="accent3" w:themeShade="BF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E7F"/>
    <w:multiLevelType w:val="hybridMultilevel"/>
    <w:tmpl w:val="C4A0B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BE0007"/>
    <w:multiLevelType w:val="hybridMultilevel"/>
    <w:tmpl w:val="E21626F6"/>
    <w:lvl w:ilvl="0" w:tplc="E8DE2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740BB"/>
    <w:multiLevelType w:val="hybridMultilevel"/>
    <w:tmpl w:val="F740FD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r-FR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D1831"/>
    <w:rsid w:val="00000463"/>
    <w:rsid w:val="00000CBF"/>
    <w:rsid w:val="000020B9"/>
    <w:rsid w:val="00003DF1"/>
    <w:rsid w:val="00007985"/>
    <w:rsid w:val="000111EF"/>
    <w:rsid w:val="0001138B"/>
    <w:rsid w:val="0001168B"/>
    <w:rsid w:val="00011D91"/>
    <w:rsid w:val="00013DD2"/>
    <w:rsid w:val="00013DDD"/>
    <w:rsid w:val="000154CD"/>
    <w:rsid w:val="000247A1"/>
    <w:rsid w:val="00026FDD"/>
    <w:rsid w:val="000279B6"/>
    <w:rsid w:val="0003057B"/>
    <w:rsid w:val="000317EE"/>
    <w:rsid w:val="0003181A"/>
    <w:rsid w:val="00035FB2"/>
    <w:rsid w:val="00036BC1"/>
    <w:rsid w:val="000379DC"/>
    <w:rsid w:val="00041A94"/>
    <w:rsid w:val="00042CA5"/>
    <w:rsid w:val="00043E99"/>
    <w:rsid w:val="000449EF"/>
    <w:rsid w:val="000451A6"/>
    <w:rsid w:val="0004588A"/>
    <w:rsid w:val="0004675A"/>
    <w:rsid w:val="00051612"/>
    <w:rsid w:val="00051B34"/>
    <w:rsid w:val="00051FF8"/>
    <w:rsid w:val="000529AD"/>
    <w:rsid w:val="000534F1"/>
    <w:rsid w:val="00056752"/>
    <w:rsid w:val="0005682C"/>
    <w:rsid w:val="0006317A"/>
    <w:rsid w:val="000637B7"/>
    <w:rsid w:val="00063F72"/>
    <w:rsid w:val="0006669D"/>
    <w:rsid w:val="000668A6"/>
    <w:rsid w:val="000702B4"/>
    <w:rsid w:val="000720AF"/>
    <w:rsid w:val="000720E9"/>
    <w:rsid w:val="0007414B"/>
    <w:rsid w:val="00084F70"/>
    <w:rsid w:val="000858F7"/>
    <w:rsid w:val="0008742B"/>
    <w:rsid w:val="00090BFE"/>
    <w:rsid w:val="000913B3"/>
    <w:rsid w:val="00091C63"/>
    <w:rsid w:val="00092F85"/>
    <w:rsid w:val="00094E1C"/>
    <w:rsid w:val="00096578"/>
    <w:rsid w:val="0009670D"/>
    <w:rsid w:val="00096FCF"/>
    <w:rsid w:val="0009785B"/>
    <w:rsid w:val="000A0B63"/>
    <w:rsid w:val="000A271F"/>
    <w:rsid w:val="000A411D"/>
    <w:rsid w:val="000A558C"/>
    <w:rsid w:val="000A571E"/>
    <w:rsid w:val="000A664D"/>
    <w:rsid w:val="000B27EE"/>
    <w:rsid w:val="000B2DFC"/>
    <w:rsid w:val="000B4688"/>
    <w:rsid w:val="000B4E7F"/>
    <w:rsid w:val="000B7736"/>
    <w:rsid w:val="000C006B"/>
    <w:rsid w:val="000C01F9"/>
    <w:rsid w:val="000C08B9"/>
    <w:rsid w:val="000C185D"/>
    <w:rsid w:val="000C2CB3"/>
    <w:rsid w:val="000C2DFA"/>
    <w:rsid w:val="000C3470"/>
    <w:rsid w:val="000C42DE"/>
    <w:rsid w:val="000C4F2B"/>
    <w:rsid w:val="000C5053"/>
    <w:rsid w:val="000C6B83"/>
    <w:rsid w:val="000D0BB4"/>
    <w:rsid w:val="000D2BEB"/>
    <w:rsid w:val="000D3167"/>
    <w:rsid w:val="000D3234"/>
    <w:rsid w:val="000D3A83"/>
    <w:rsid w:val="000D3BB9"/>
    <w:rsid w:val="000D3D0A"/>
    <w:rsid w:val="000D4D4E"/>
    <w:rsid w:val="000D6151"/>
    <w:rsid w:val="000D6406"/>
    <w:rsid w:val="000D66B5"/>
    <w:rsid w:val="000D6C23"/>
    <w:rsid w:val="000D786E"/>
    <w:rsid w:val="000D7B7A"/>
    <w:rsid w:val="000E1CAE"/>
    <w:rsid w:val="000E2E6F"/>
    <w:rsid w:val="000E3006"/>
    <w:rsid w:val="000E44E6"/>
    <w:rsid w:val="000E5B23"/>
    <w:rsid w:val="000E5C21"/>
    <w:rsid w:val="000E6FE1"/>
    <w:rsid w:val="000F020F"/>
    <w:rsid w:val="000F0333"/>
    <w:rsid w:val="000F0EB1"/>
    <w:rsid w:val="000F382B"/>
    <w:rsid w:val="000F5FD1"/>
    <w:rsid w:val="000F6B32"/>
    <w:rsid w:val="00100128"/>
    <w:rsid w:val="00102732"/>
    <w:rsid w:val="00102813"/>
    <w:rsid w:val="00102ED1"/>
    <w:rsid w:val="00103491"/>
    <w:rsid w:val="00105C28"/>
    <w:rsid w:val="0010772F"/>
    <w:rsid w:val="001100FF"/>
    <w:rsid w:val="00111E22"/>
    <w:rsid w:val="00112887"/>
    <w:rsid w:val="00112E79"/>
    <w:rsid w:val="00114CF2"/>
    <w:rsid w:val="00115A5C"/>
    <w:rsid w:val="00116380"/>
    <w:rsid w:val="00117022"/>
    <w:rsid w:val="00120DAB"/>
    <w:rsid w:val="001217B9"/>
    <w:rsid w:val="00121D4E"/>
    <w:rsid w:val="0012275E"/>
    <w:rsid w:val="001234E5"/>
    <w:rsid w:val="00124F21"/>
    <w:rsid w:val="00125F20"/>
    <w:rsid w:val="00127CE1"/>
    <w:rsid w:val="00131B2F"/>
    <w:rsid w:val="00133592"/>
    <w:rsid w:val="00134FCF"/>
    <w:rsid w:val="00137091"/>
    <w:rsid w:val="00140348"/>
    <w:rsid w:val="00140B76"/>
    <w:rsid w:val="00141B3C"/>
    <w:rsid w:val="00144851"/>
    <w:rsid w:val="0015057E"/>
    <w:rsid w:val="001526CD"/>
    <w:rsid w:val="0015310C"/>
    <w:rsid w:val="0015349F"/>
    <w:rsid w:val="001542A9"/>
    <w:rsid w:val="00155CD7"/>
    <w:rsid w:val="001569DD"/>
    <w:rsid w:val="00157C02"/>
    <w:rsid w:val="0016178D"/>
    <w:rsid w:val="001643A7"/>
    <w:rsid w:val="0016638E"/>
    <w:rsid w:val="0017571B"/>
    <w:rsid w:val="00175F2E"/>
    <w:rsid w:val="00180DAB"/>
    <w:rsid w:val="00183D7B"/>
    <w:rsid w:val="00183FBA"/>
    <w:rsid w:val="00184DEF"/>
    <w:rsid w:val="00194718"/>
    <w:rsid w:val="001A0879"/>
    <w:rsid w:val="001A21F2"/>
    <w:rsid w:val="001A2FEE"/>
    <w:rsid w:val="001A3500"/>
    <w:rsid w:val="001A3E7D"/>
    <w:rsid w:val="001A4A33"/>
    <w:rsid w:val="001A4B23"/>
    <w:rsid w:val="001B120F"/>
    <w:rsid w:val="001B2A96"/>
    <w:rsid w:val="001B4CD4"/>
    <w:rsid w:val="001B6B98"/>
    <w:rsid w:val="001C1D12"/>
    <w:rsid w:val="001C66D7"/>
    <w:rsid w:val="001C706D"/>
    <w:rsid w:val="001D099D"/>
    <w:rsid w:val="001D0FE6"/>
    <w:rsid w:val="001D1EA2"/>
    <w:rsid w:val="001D3725"/>
    <w:rsid w:val="001D3915"/>
    <w:rsid w:val="001E2C50"/>
    <w:rsid w:val="001E40C0"/>
    <w:rsid w:val="001E4430"/>
    <w:rsid w:val="001E44B3"/>
    <w:rsid w:val="001E5220"/>
    <w:rsid w:val="001E593A"/>
    <w:rsid w:val="001E6288"/>
    <w:rsid w:val="001F0A6F"/>
    <w:rsid w:val="001F1C42"/>
    <w:rsid w:val="001F1E2C"/>
    <w:rsid w:val="001F1F14"/>
    <w:rsid w:val="001F2E5F"/>
    <w:rsid w:val="001F50AF"/>
    <w:rsid w:val="001F5E11"/>
    <w:rsid w:val="002014DE"/>
    <w:rsid w:val="0020574E"/>
    <w:rsid w:val="002065DE"/>
    <w:rsid w:val="002108D7"/>
    <w:rsid w:val="0021139D"/>
    <w:rsid w:val="00212ECF"/>
    <w:rsid w:val="002143ED"/>
    <w:rsid w:val="0021596D"/>
    <w:rsid w:val="00215A2F"/>
    <w:rsid w:val="00220D63"/>
    <w:rsid w:val="002214BA"/>
    <w:rsid w:val="0022460C"/>
    <w:rsid w:val="00224CDD"/>
    <w:rsid w:val="00224F8E"/>
    <w:rsid w:val="002251D8"/>
    <w:rsid w:val="00225D35"/>
    <w:rsid w:val="00227582"/>
    <w:rsid w:val="0023026A"/>
    <w:rsid w:val="00230895"/>
    <w:rsid w:val="00232459"/>
    <w:rsid w:val="00233561"/>
    <w:rsid w:val="0023495C"/>
    <w:rsid w:val="00236203"/>
    <w:rsid w:val="0023756D"/>
    <w:rsid w:val="00237D16"/>
    <w:rsid w:val="002414BF"/>
    <w:rsid w:val="00242F70"/>
    <w:rsid w:val="00250C15"/>
    <w:rsid w:val="00251DB0"/>
    <w:rsid w:val="00254B68"/>
    <w:rsid w:val="0026038A"/>
    <w:rsid w:val="002625A1"/>
    <w:rsid w:val="0026298B"/>
    <w:rsid w:val="00263795"/>
    <w:rsid w:val="00264EB9"/>
    <w:rsid w:val="002651E5"/>
    <w:rsid w:val="002663A8"/>
    <w:rsid w:val="0027175F"/>
    <w:rsid w:val="00271EB5"/>
    <w:rsid w:val="002720A6"/>
    <w:rsid w:val="0027219A"/>
    <w:rsid w:val="00272635"/>
    <w:rsid w:val="0027263A"/>
    <w:rsid w:val="00272A7E"/>
    <w:rsid w:val="002740A8"/>
    <w:rsid w:val="00274878"/>
    <w:rsid w:val="00276D45"/>
    <w:rsid w:val="00280613"/>
    <w:rsid w:val="00280D08"/>
    <w:rsid w:val="002822E3"/>
    <w:rsid w:val="00284A4D"/>
    <w:rsid w:val="00285821"/>
    <w:rsid w:val="00290589"/>
    <w:rsid w:val="00290EC8"/>
    <w:rsid w:val="0029180C"/>
    <w:rsid w:val="00293F10"/>
    <w:rsid w:val="002940AF"/>
    <w:rsid w:val="00294423"/>
    <w:rsid w:val="00294A8E"/>
    <w:rsid w:val="002970ED"/>
    <w:rsid w:val="0029785B"/>
    <w:rsid w:val="002A0A7A"/>
    <w:rsid w:val="002A1B42"/>
    <w:rsid w:val="002A2A3B"/>
    <w:rsid w:val="002A3E3E"/>
    <w:rsid w:val="002A5972"/>
    <w:rsid w:val="002B13DC"/>
    <w:rsid w:val="002B38FA"/>
    <w:rsid w:val="002B4260"/>
    <w:rsid w:val="002B4D26"/>
    <w:rsid w:val="002B791A"/>
    <w:rsid w:val="002C0FD6"/>
    <w:rsid w:val="002C2F0D"/>
    <w:rsid w:val="002C3C13"/>
    <w:rsid w:val="002C51E5"/>
    <w:rsid w:val="002D1E07"/>
    <w:rsid w:val="002D3700"/>
    <w:rsid w:val="002D7531"/>
    <w:rsid w:val="002E115E"/>
    <w:rsid w:val="002E1E64"/>
    <w:rsid w:val="002E2336"/>
    <w:rsid w:val="002E2F17"/>
    <w:rsid w:val="002E342D"/>
    <w:rsid w:val="002E5DB5"/>
    <w:rsid w:val="002E6618"/>
    <w:rsid w:val="002F1023"/>
    <w:rsid w:val="002F17D9"/>
    <w:rsid w:val="002F2151"/>
    <w:rsid w:val="002F5C67"/>
    <w:rsid w:val="002F620A"/>
    <w:rsid w:val="00302A32"/>
    <w:rsid w:val="00302BFC"/>
    <w:rsid w:val="00303B30"/>
    <w:rsid w:val="00304BD9"/>
    <w:rsid w:val="00305770"/>
    <w:rsid w:val="00306CBB"/>
    <w:rsid w:val="0031208C"/>
    <w:rsid w:val="0031263A"/>
    <w:rsid w:val="00312892"/>
    <w:rsid w:val="00313F89"/>
    <w:rsid w:val="00314B35"/>
    <w:rsid w:val="003156C2"/>
    <w:rsid w:val="00315CF1"/>
    <w:rsid w:val="00320FC8"/>
    <w:rsid w:val="003216A2"/>
    <w:rsid w:val="00322AC6"/>
    <w:rsid w:val="003230C0"/>
    <w:rsid w:val="0032485A"/>
    <w:rsid w:val="00324B3D"/>
    <w:rsid w:val="00325B5D"/>
    <w:rsid w:val="0032687C"/>
    <w:rsid w:val="00330621"/>
    <w:rsid w:val="00330B1B"/>
    <w:rsid w:val="00331AB6"/>
    <w:rsid w:val="00332037"/>
    <w:rsid w:val="00332AE2"/>
    <w:rsid w:val="00332AF6"/>
    <w:rsid w:val="00332BAB"/>
    <w:rsid w:val="00332FE2"/>
    <w:rsid w:val="0033327B"/>
    <w:rsid w:val="003333CC"/>
    <w:rsid w:val="00334524"/>
    <w:rsid w:val="0033663F"/>
    <w:rsid w:val="003368ED"/>
    <w:rsid w:val="00345A48"/>
    <w:rsid w:val="00346CD5"/>
    <w:rsid w:val="00351785"/>
    <w:rsid w:val="0035319D"/>
    <w:rsid w:val="00355992"/>
    <w:rsid w:val="00355CF7"/>
    <w:rsid w:val="00361102"/>
    <w:rsid w:val="003617E6"/>
    <w:rsid w:val="0036234A"/>
    <w:rsid w:val="00362736"/>
    <w:rsid w:val="00363C6F"/>
    <w:rsid w:val="00363D48"/>
    <w:rsid w:val="003664B4"/>
    <w:rsid w:val="00367B43"/>
    <w:rsid w:val="0037098E"/>
    <w:rsid w:val="00372BE9"/>
    <w:rsid w:val="0037304B"/>
    <w:rsid w:val="003735AF"/>
    <w:rsid w:val="00373C73"/>
    <w:rsid w:val="0037567A"/>
    <w:rsid w:val="003757E1"/>
    <w:rsid w:val="00376BB8"/>
    <w:rsid w:val="00376EB8"/>
    <w:rsid w:val="00382F2D"/>
    <w:rsid w:val="00382FF1"/>
    <w:rsid w:val="00384EF3"/>
    <w:rsid w:val="00386E7C"/>
    <w:rsid w:val="00391189"/>
    <w:rsid w:val="003922F9"/>
    <w:rsid w:val="003946BD"/>
    <w:rsid w:val="003946E5"/>
    <w:rsid w:val="003957B0"/>
    <w:rsid w:val="00395835"/>
    <w:rsid w:val="00396A5A"/>
    <w:rsid w:val="003971AD"/>
    <w:rsid w:val="00397DD5"/>
    <w:rsid w:val="003A060A"/>
    <w:rsid w:val="003A249C"/>
    <w:rsid w:val="003A3D30"/>
    <w:rsid w:val="003A569D"/>
    <w:rsid w:val="003A5B5F"/>
    <w:rsid w:val="003A6A2C"/>
    <w:rsid w:val="003A7AC2"/>
    <w:rsid w:val="003A7B5C"/>
    <w:rsid w:val="003B0568"/>
    <w:rsid w:val="003B1644"/>
    <w:rsid w:val="003B20B6"/>
    <w:rsid w:val="003B2387"/>
    <w:rsid w:val="003B40BB"/>
    <w:rsid w:val="003B40E0"/>
    <w:rsid w:val="003B6BB5"/>
    <w:rsid w:val="003C0ADA"/>
    <w:rsid w:val="003C30D6"/>
    <w:rsid w:val="003C3E87"/>
    <w:rsid w:val="003C4673"/>
    <w:rsid w:val="003C4B59"/>
    <w:rsid w:val="003C52DA"/>
    <w:rsid w:val="003C71CC"/>
    <w:rsid w:val="003C7F78"/>
    <w:rsid w:val="003D099A"/>
    <w:rsid w:val="003D1262"/>
    <w:rsid w:val="003D181B"/>
    <w:rsid w:val="003D1905"/>
    <w:rsid w:val="003D746C"/>
    <w:rsid w:val="003E0071"/>
    <w:rsid w:val="003E1879"/>
    <w:rsid w:val="003E3533"/>
    <w:rsid w:val="003E37CC"/>
    <w:rsid w:val="003E39CE"/>
    <w:rsid w:val="003E5743"/>
    <w:rsid w:val="003E57CD"/>
    <w:rsid w:val="003E5AFD"/>
    <w:rsid w:val="003E699F"/>
    <w:rsid w:val="003E71A2"/>
    <w:rsid w:val="003F0C4F"/>
    <w:rsid w:val="003F0D8A"/>
    <w:rsid w:val="003F108B"/>
    <w:rsid w:val="003F19D8"/>
    <w:rsid w:val="003F1D06"/>
    <w:rsid w:val="003F2950"/>
    <w:rsid w:val="003F422E"/>
    <w:rsid w:val="003F484E"/>
    <w:rsid w:val="004018C1"/>
    <w:rsid w:val="00401ED7"/>
    <w:rsid w:val="004029AF"/>
    <w:rsid w:val="00403187"/>
    <w:rsid w:val="00403CB8"/>
    <w:rsid w:val="00403E27"/>
    <w:rsid w:val="004056DF"/>
    <w:rsid w:val="00412879"/>
    <w:rsid w:val="00412A6D"/>
    <w:rsid w:val="0041417A"/>
    <w:rsid w:val="0041441E"/>
    <w:rsid w:val="00414BF7"/>
    <w:rsid w:val="00416A72"/>
    <w:rsid w:val="00417618"/>
    <w:rsid w:val="00417AE3"/>
    <w:rsid w:val="00417C18"/>
    <w:rsid w:val="00421AC5"/>
    <w:rsid w:val="00421ED1"/>
    <w:rsid w:val="004224AF"/>
    <w:rsid w:val="00422732"/>
    <w:rsid w:val="00426AE3"/>
    <w:rsid w:val="00426DB4"/>
    <w:rsid w:val="00427CC4"/>
    <w:rsid w:val="00430D4B"/>
    <w:rsid w:val="00433D1D"/>
    <w:rsid w:val="00434870"/>
    <w:rsid w:val="00436C85"/>
    <w:rsid w:val="00436D9F"/>
    <w:rsid w:val="00437037"/>
    <w:rsid w:val="004375B6"/>
    <w:rsid w:val="00437A81"/>
    <w:rsid w:val="0044061B"/>
    <w:rsid w:val="00441995"/>
    <w:rsid w:val="00441D00"/>
    <w:rsid w:val="00446562"/>
    <w:rsid w:val="004468BC"/>
    <w:rsid w:val="00447D15"/>
    <w:rsid w:val="00447E25"/>
    <w:rsid w:val="004521FC"/>
    <w:rsid w:val="00452220"/>
    <w:rsid w:val="00453170"/>
    <w:rsid w:val="00453C81"/>
    <w:rsid w:val="004549A2"/>
    <w:rsid w:val="004552AA"/>
    <w:rsid w:val="004552E9"/>
    <w:rsid w:val="00456A65"/>
    <w:rsid w:val="00457121"/>
    <w:rsid w:val="004610C6"/>
    <w:rsid w:val="00462976"/>
    <w:rsid w:val="004654F7"/>
    <w:rsid w:val="004661D3"/>
    <w:rsid w:val="004700E9"/>
    <w:rsid w:val="00471076"/>
    <w:rsid w:val="0047298F"/>
    <w:rsid w:val="0047353A"/>
    <w:rsid w:val="00473870"/>
    <w:rsid w:val="004738F9"/>
    <w:rsid w:val="00475952"/>
    <w:rsid w:val="00476751"/>
    <w:rsid w:val="00481097"/>
    <w:rsid w:val="004811B1"/>
    <w:rsid w:val="00483252"/>
    <w:rsid w:val="00484281"/>
    <w:rsid w:val="00485583"/>
    <w:rsid w:val="004914B7"/>
    <w:rsid w:val="004917B2"/>
    <w:rsid w:val="004918DE"/>
    <w:rsid w:val="00491C6E"/>
    <w:rsid w:val="00492419"/>
    <w:rsid w:val="0049328E"/>
    <w:rsid w:val="00493A23"/>
    <w:rsid w:val="00494573"/>
    <w:rsid w:val="00494B41"/>
    <w:rsid w:val="0049666C"/>
    <w:rsid w:val="00496760"/>
    <w:rsid w:val="004A2360"/>
    <w:rsid w:val="004A308C"/>
    <w:rsid w:val="004A30DD"/>
    <w:rsid w:val="004A410B"/>
    <w:rsid w:val="004A56B6"/>
    <w:rsid w:val="004A6573"/>
    <w:rsid w:val="004B0E04"/>
    <w:rsid w:val="004B6AE8"/>
    <w:rsid w:val="004C00B4"/>
    <w:rsid w:val="004C2FA8"/>
    <w:rsid w:val="004C4889"/>
    <w:rsid w:val="004C508E"/>
    <w:rsid w:val="004C795A"/>
    <w:rsid w:val="004D0182"/>
    <w:rsid w:val="004D2065"/>
    <w:rsid w:val="004D34DA"/>
    <w:rsid w:val="004D5AD8"/>
    <w:rsid w:val="004D654A"/>
    <w:rsid w:val="004E0F85"/>
    <w:rsid w:val="004E2EAD"/>
    <w:rsid w:val="004E3094"/>
    <w:rsid w:val="004E3AD9"/>
    <w:rsid w:val="004E540A"/>
    <w:rsid w:val="004E5620"/>
    <w:rsid w:val="004E5744"/>
    <w:rsid w:val="004E5916"/>
    <w:rsid w:val="004E677F"/>
    <w:rsid w:val="004E6A25"/>
    <w:rsid w:val="004E7354"/>
    <w:rsid w:val="004E7556"/>
    <w:rsid w:val="004F0253"/>
    <w:rsid w:val="004F11D2"/>
    <w:rsid w:val="004F25AE"/>
    <w:rsid w:val="004F2706"/>
    <w:rsid w:val="004F3236"/>
    <w:rsid w:val="004F44A7"/>
    <w:rsid w:val="004F6068"/>
    <w:rsid w:val="0050217E"/>
    <w:rsid w:val="00510F14"/>
    <w:rsid w:val="00513A10"/>
    <w:rsid w:val="0051418F"/>
    <w:rsid w:val="00514B4F"/>
    <w:rsid w:val="00515C51"/>
    <w:rsid w:val="00516725"/>
    <w:rsid w:val="00521DDF"/>
    <w:rsid w:val="00522002"/>
    <w:rsid w:val="00522C21"/>
    <w:rsid w:val="00524624"/>
    <w:rsid w:val="005316AF"/>
    <w:rsid w:val="005320C8"/>
    <w:rsid w:val="0053399C"/>
    <w:rsid w:val="0053568A"/>
    <w:rsid w:val="005375AA"/>
    <w:rsid w:val="0053762F"/>
    <w:rsid w:val="00540427"/>
    <w:rsid w:val="005409F0"/>
    <w:rsid w:val="00540E93"/>
    <w:rsid w:val="005427A4"/>
    <w:rsid w:val="00544F12"/>
    <w:rsid w:val="00550BE3"/>
    <w:rsid w:val="00550CA4"/>
    <w:rsid w:val="0055145D"/>
    <w:rsid w:val="00551596"/>
    <w:rsid w:val="00551778"/>
    <w:rsid w:val="00553BC4"/>
    <w:rsid w:val="00554DE6"/>
    <w:rsid w:val="005601D2"/>
    <w:rsid w:val="00561A81"/>
    <w:rsid w:val="00561B1D"/>
    <w:rsid w:val="005648BC"/>
    <w:rsid w:val="00565005"/>
    <w:rsid w:val="00566106"/>
    <w:rsid w:val="005666A2"/>
    <w:rsid w:val="00570274"/>
    <w:rsid w:val="0057105C"/>
    <w:rsid w:val="005718F9"/>
    <w:rsid w:val="0057226D"/>
    <w:rsid w:val="00573754"/>
    <w:rsid w:val="00574566"/>
    <w:rsid w:val="00574A2F"/>
    <w:rsid w:val="0057516E"/>
    <w:rsid w:val="0058082C"/>
    <w:rsid w:val="00582836"/>
    <w:rsid w:val="00582A8E"/>
    <w:rsid w:val="00583FCA"/>
    <w:rsid w:val="005840E0"/>
    <w:rsid w:val="0058678D"/>
    <w:rsid w:val="00586935"/>
    <w:rsid w:val="00587E53"/>
    <w:rsid w:val="005928B0"/>
    <w:rsid w:val="005952ED"/>
    <w:rsid w:val="0059542B"/>
    <w:rsid w:val="0059599F"/>
    <w:rsid w:val="005959BD"/>
    <w:rsid w:val="005959EA"/>
    <w:rsid w:val="00596972"/>
    <w:rsid w:val="00596D0E"/>
    <w:rsid w:val="005A28E1"/>
    <w:rsid w:val="005A2D22"/>
    <w:rsid w:val="005A5A67"/>
    <w:rsid w:val="005A704A"/>
    <w:rsid w:val="005B236A"/>
    <w:rsid w:val="005B3A00"/>
    <w:rsid w:val="005B4609"/>
    <w:rsid w:val="005C075B"/>
    <w:rsid w:val="005C242F"/>
    <w:rsid w:val="005C2436"/>
    <w:rsid w:val="005C314C"/>
    <w:rsid w:val="005C73BE"/>
    <w:rsid w:val="005D0DB4"/>
    <w:rsid w:val="005D332B"/>
    <w:rsid w:val="005D655E"/>
    <w:rsid w:val="005E021A"/>
    <w:rsid w:val="005E0328"/>
    <w:rsid w:val="005E0E44"/>
    <w:rsid w:val="005E298E"/>
    <w:rsid w:val="005E3DF7"/>
    <w:rsid w:val="005E5629"/>
    <w:rsid w:val="005E5FCC"/>
    <w:rsid w:val="005E6B25"/>
    <w:rsid w:val="005E74B7"/>
    <w:rsid w:val="005E7B1E"/>
    <w:rsid w:val="005F0168"/>
    <w:rsid w:val="005F0191"/>
    <w:rsid w:val="005F11AA"/>
    <w:rsid w:val="005F164B"/>
    <w:rsid w:val="005F16A1"/>
    <w:rsid w:val="005F1A6F"/>
    <w:rsid w:val="005F1B91"/>
    <w:rsid w:val="005F3656"/>
    <w:rsid w:val="005F397A"/>
    <w:rsid w:val="005F607C"/>
    <w:rsid w:val="005F6114"/>
    <w:rsid w:val="005F6CBE"/>
    <w:rsid w:val="005F7BEA"/>
    <w:rsid w:val="006023FB"/>
    <w:rsid w:val="0060452C"/>
    <w:rsid w:val="00605D90"/>
    <w:rsid w:val="006060DA"/>
    <w:rsid w:val="006074C4"/>
    <w:rsid w:val="006103B2"/>
    <w:rsid w:val="0061049B"/>
    <w:rsid w:val="006113F8"/>
    <w:rsid w:val="00612F08"/>
    <w:rsid w:val="00613D16"/>
    <w:rsid w:val="00614509"/>
    <w:rsid w:val="00614A72"/>
    <w:rsid w:val="00614CD3"/>
    <w:rsid w:val="00615CD9"/>
    <w:rsid w:val="00617A4F"/>
    <w:rsid w:val="006203D4"/>
    <w:rsid w:val="00621BF4"/>
    <w:rsid w:val="0062326C"/>
    <w:rsid w:val="0062372A"/>
    <w:rsid w:val="00626106"/>
    <w:rsid w:val="006264F9"/>
    <w:rsid w:val="00631B94"/>
    <w:rsid w:val="006326E6"/>
    <w:rsid w:val="0063350F"/>
    <w:rsid w:val="00637D7B"/>
    <w:rsid w:val="00637DBB"/>
    <w:rsid w:val="00640AD9"/>
    <w:rsid w:val="00641282"/>
    <w:rsid w:val="006414EE"/>
    <w:rsid w:val="00642096"/>
    <w:rsid w:val="00643ACF"/>
    <w:rsid w:val="00643DAA"/>
    <w:rsid w:val="00646E55"/>
    <w:rsid w:val="00651AF8"/>
    <w:rsid w:val="00651E97"/>
    <w:rsid w:val="00652FD2"/>
    <w:rsid w:val="00653E20"/>
    <w:rsid w:val="0065579F"/>
    <w:rsid w:val="00655EFF"/>
    <w:rsid w:val="00657461"/>
    <w:rsid w:val="00657BC6"/>
    <w:rsid w:val="00657DF5"/>
    <w:rsid w:val="006601E0"/>
    <w:rsid w:val="00660F44"/>
    <w:rsid w:val="00661A82"/>
    <w:rsid w:val="00661FAB"/>
    <w:rsid w:val="006620E6"/>
    <w:rsid w:val="00664D3B"/>
    <w:rsid w:val="00667887"/>
    <w:rsid w:val="00667ADA"/>
    <w:rsid w:val="0067052F"/>
    <w:rsid w:val="006717F5"/>
    <w:rsid w:val="00672B31"/>
    <w:rsid w:val="006737A0"/>
    <w:rsid w:val="0067428D"/>
    <w:rsid w:val="0067570D"/>
    <w:rsid w:val="006762B4"/>
    <w:rsid w:val="006778F2"/>
    <w:rsid w:val="00681298"/>
    <w:rsid w:val="00681A4D"/>
    <w:rsid w:val="006828B5"/>
    <w:rsid w:val="00683D43"/>
    <w:rsid w:val="00684540"/>
    <w:rsid w:val="00690C39"/>
    <w:rsid w:val="006916D6"/>
    <w:rsid w:val="00692EDB"/>
    <w:rsid w:val="006941E5"/>
    <w:rsid w:val="0069489E"/>
    <w:rsid w:val="00694D16"/>
    <w:rsid w:val="00694FEC"/>
    <w:rsid w:val="006A3237"/>
    <w:rsid w:val="006A3268"/>
    <w:rsid w:val="006A5F34"/>
    <w:rsid w:val="006A68C3"/>
    <w:rsid w:val="006A7228"/>
    <w:rsid w:val="006B1F41"/>
    <w:rsid w:val="006B209C"/>
    <w:rsid w:val="006B38B5"/>
    <w:rsid w:val="006B4142"/>
    <w:rsid w:val="006B472C"/>
    <w:rsid w:val="006B4D2C"/>
    <w:rsid w:val="006C0B4E"/>
    <w:rsid w:val="006C200C"/>
    <w:rsid w:val="006C3623"/>
    <w:rsid w:val="006C3DEA"/>
    <w:rsid w:val="006C4D7D"/>
    <w:rsid w:val="006C51A1"/>
    <w:rsid w:val="006C5B63"/>
    <w:rsid w:val="006C5F90"/>
    <w:rsid w:val="006D1896"/>
    <w:rsid w:val="006D18A0"/>
    <w:rsid w:val="006D340F"/>
    <w:rsid w:val="006D746B"/>
    <w:rsid w:val="006D7E10"/>
    <w:rsid w:val="006E0A54"/>
    <w:rsid w:val="006E15BD"/>
    <w:rsid w:val="006E1CD6"/>
    <w:rsid w:val="006E4960"/>
    <w:rsid w:val="006E4F68"/>
    <w:rsid w:val="006E6FED"/>
    <w:rsid w:val="006E7694"/>
    <w:rsid w:val="006E7B29"/>
    <w:rsid w:val="006F05D2"/>
    <w:rsid w:val="006F17B2"/>
    <w:rsid w:val="006F2285"/>
    <w:rsid w:val="006F44F4"/>
    <w:rsid w:val="006F497B"/>
    <w:rsid w:val="006F6A38"/>
    <w:rsid w:val="006F7035"/>
    <w:rsid w:val="006F7A7A"/>
    <w:rsid w:val="00700BBB"/>
    <w:rsid w:val="00701B46"/>
    <w:rsid w:val="00702368"/>
    <w:rsid w:val="00702608"/>
    <w:rsid w:val="0070275C"/>
    <w:rsid w:val="0070360A"/>
    <w:rsid w:val="00703A3D"/>
    <w:rsid w:val="007041A4"/>
    <w:rsid w:val="007046DE"/>
    <w:rsid w:val="00705069"/>
    <w:rsid w:val="00705570"/>
    <w:rsid w:val="007065C4"/>
    <w:rsid w:val="00706FF4"/>
    <w:rsid w:val="00710152"/>
    <w:rsid w:val="007122B5"/>
    <w:rsid w:val="007159F2"/>
    <w:rsid w:val="00715B61"/>
    <w:rsid w:val="00716F5B"/>
    <w:rsid w:val="00720316"/>
    <w:rsid w:val="00720A23"/>
    <w:rsid w:val="00721604"/>
    <w:rsid w:val="00721A0B"/>
    <w:rsid w:val="00723629"/>
    <w:rsid w:val="00723660"/>
    <w:rsid w:val="00724022"/>
    <w:rsid w:val="00724740"/>
    <w:rsid w:val="007249C1"/>
    <w:rsid w:val="00730FE7"/>
    <w:rsid w:val="007337CE"/>
    <w:rsid w:val="00733C88"/>
    <w:rsid w:val="00735A7C"/>
    <w:rsid w:val="00736153"/>
    <w:rsid w:val="00736C47"/>
    <w:rsid w:val="00740C13"/>
    <w:rsid w:val="00742F8C"/>
    <w:rsid w:val="0074441A"/>
    <w:rsid w:val="0074483A"/>
    <w:rsid w:val="007448A1"/>
    <w:rsid w:val="00744B52"/>
    <w:rsid w:val="00745E28"/>
    <w:rsid w:val="00747243"/>
    <w:rsid w:val="007500A5"/>
    <w:rsid w:val="0075063A"/>
    <w:rsid w:val="00750E03"/>
    <w:rsid w:val="00752341"/>
    <w:rsid w:val="007530FB"/>
    <w:rsid w:val="00753677"/>
    <w:rsid w:val="00754103"/>
    <w:rsid w:val="00754E03"/>
    <w:rsid w:val="00757C84"/>
    <w:rsid w:val="00757CB1"/>
    <w:rsid w:val="0076008E"/>
    <w:rsid w:val="00762AEC"/>
    <w:rsid w:val="007633C4"/>
    <w:rsid w:val="00763DDC"/>
    <w:rsid w:val="00771783"/>
    <w:rsid w:val="007735DA"/>
    <w:rsid w:val="00774051"/>
    <w:rsid w:val="00774628"/>
    <w:rsid w:val="00774736"/>
    <w:rsid w:val="00774965"/>
    <w:rsid w:val="00774E05"/>
    <w:rsid w:val="007750F5"/>
    <w:rsid w:val="00775E41"/>
    <w:rsid w:val="007762EF"/>
    <w:rsid w:val="007779AD"/>
    <w:rsid w:val="0078017F"/>
    <w:rsid w:val="00781210"/>
    <w:rsid w:val="00781381"/>
    <w:rsid w:val="007816CB"/>
    <w:rsid w:val="00781E0B"/>
    <w:rsid w:val="00782A25"/>
    <w:rsid w:val="007877FE"/>
    <w:rsid w:val="007879CF"/>
    <w:rsid w:val="00787B29"/>
    <w:rsid w:val="00790A9E"/>
    <w:rsid w:val="007914EB"/>
    <w:rsid w:val="00793CB3"/>
    <w:rsid w:val="007954F9"/>
    <w:rsid w:val="00797ECD"/>
    <w:rsid w:val="007A1683"/>
    <w:rsid w:val="007A356E"/>
    <w:rsid w:val="007A4F24"/>
    <w:rsid w:val="007A51DE"/>
    <w:rsid w:val="007A638A"/>
    <w:rsid w:val="007A744B"/>
    <w:rsid w:val="007B1278"/>
    <w:rsid w:val="007B28CC"/>
    <w:rsid w:val="007B35AA"/>
    <w:rsid w:val="007B407B"/>
    <w:rsid w:val="007B486E"/>
    <w:rsid w:val="007B6DBD"/>
    <w:rsid w:val="007B6F08"/>
    <w:rsid w:val="007B7944"/>
    <w:rsid w:val="007B7F2A"/>
    <w:rsid w:val="007C0CE0"/>
    <w:rsid w:val="007C341B"/>
    <w:rsid w:val="007C38EA"/>
    <w:rsid w:val="007C68FF"/>
    <w:rsid w:val="007C7AB8"/>
    <w:rsid w:val="007D03BD"/>
    <w:rsid w:val="007D087F"/>
    <w:rsid w:val="007D2220"/>
    <w:rsid w:val="007D5BB5"/>
    <w:rsid w:val="007D6429"/>
    <w:rsid w:val="007D66CD"/>
    <w:rsid w:val="007E14FC"/>
    <w:rsid w:val="007E27CA"/>
    <w:rsid w:val="007E2871"/>
    <w:rsid w:val="007E34C6"/>
    <w:rsid w:val="007E5EC7"/>
    <w:rsid w:val="007E63F8"/>
    <w:rsid w:val="007F2484"/>
    <w:rsid w:val="007F2D76"/>
    <w:rsid w:val="007F39D0"/>
    <w:rsid w:val="007F421E"/>
    <w:rsid w:val="00801B55"/>
    <w:rsid w:val="00801BDB"/>
    <w:rsid w:val="00806FBF"/>
    <w:rsid w:val="00807B30"/>
    <w:rsid w:val="00810470"/>
    <w:rsid w:val="00810CBA"/>
    <w:rsid w:val="0081159B"/>
    <w:rsid w:val="00813898"/>
    <w:rsid w:val="00813A87"/>
    <w:rsid w:val="00814635"/>
    <w:rsid w:val="0081762A"/>
    <w:rsid w:val="00817899"/>
    <w:rsid w:val="00821808"/>
    <w:rsid w:val="0082256B"/>
    <w:rsid w:val="00822CD8"/>
    <w:rsid w:val="00822D4D"/>
    <w:rsid w:val="008252BD"/>
    <w:rsid w:val="00831D00"/>
    <w:rsid w:val="00832A9F"/>
    <w:rsid w:val="00832D30"/>
    <w:rsid w:val="00833963"/>
    <w:rsid w:val="00833D55"/>
    <w:rsid w:val="00835BD9"/>
    <w:rsid w:val="00836E56"/>
    <w:rsid w:val="008401B8"/>
    <w:rsid w:val="0084088B"/>
    <w:rsid w:val="00841694"/>
    <w:rsid w:val="00842221"/>
    <w:rsid w:val="008434F5"/>
    <w:rsid w:val="00844988"/>
    <w:rsid w:val="00846ED0"/>
    <w:rsid w:val="00846F98"/>
    <w:rsid w:val="008474C5"/>
    <w:rsid w:val="0085017C"/>
    <w:rsid w:val="008501F0"/>
    <w:rsid w:val="00850473"/>
    <w:rsid w:val="0085444C"/>
    <w:rsid w:val="0085524A"/>
    <w:rsid w:val="00855A00"/>
    <w:rsid w:val="008561AF"/>
    <w:rsid w:val="008572FF"/>
    <w:rsid w:val="0085732A"/>
    <w:rsid w:val="0085768C"/>
    <w:rsid w:val="00857BF8"/>
    <w:rsid w:val="00860919"/>
    <w:rsid w:val="00860E86"/>
    <w:rsid w:val="00861C64"/>
    <w:rsid w:val="00863445"/>
    <w:rsid w:val="00863E6F"/>
    <w:rsid w:val="00864DD0"/>
    <w:rsid w:val="008654ED"/>
    <w:rsid w:val="00870648"/>
    <w:rsid w:val="00871A9B"/>
    <w:rsid w:val="008729FC"/>
    <w:rsid w:val="0087366E"/>
    <w:rsid w:val="00874B5B"/>
    <w:rsid w:val="008750AA"/>
    <w:rsid w:val="00875F2D"/>
    <w:rsid w:val="008773DD"/>
    <w:rsid w:val="008775C9"/>
    <w:rsid w:val="008779F9"/>
    <w:rsid w:val="0088035D"/>
    <w:rsid w:val="00881D78"/>
    <w:rsid w:val="00882B1C"/>
    <w:rsid w:val="00882E3B"/>
    <w:rsid w:val="008833B7"/>
    <w:rsid w:val="00884EE8"/>
    <w:rsid w:val="008907EF"/>
    <w:rsid w:val="00892954"/>
    <w:rsid w:val="0089572E"/>
    <w:rsid w:val="008964BA"/>
    <w:rsid w:val="008A0A2C"/>
    <w:rsid w:val="008A0B48"/>
    <w:rsid w:val="008A1982"/>
    <w:rsid w:val="008A335E"/>
    <w:rsid w:val="008A3F37"/>
    <w:rsid w:val="008A5168"/>
    <w:rsid w:val="008A7433"/>
    <w:rsid w:val="008B0EDB"/>
    <w:rsid w:val="008B31B3"/>
    <w:rsid w:val="008B3481"/>
    <w:rsid w:val="008C0489"/>
    <w:rsid w:val="008C179C"/>
    <w:rsid w:val="008C2E99"/>
    <w:rsid w:val="008C347E"/>
    <w:rsid w:val="008C3C73"/>
    <w:rsid w:val="008C47EC"/>
    <w:rsid w:val="008C6904"/>
    <w:rsid w:val="008C7660"/>
    <w:rsid w:val="008D358E"/>
    <w:rsid w:val="008D4479"/>
    <w:rsid w:val="008D44BA"/>
    <w:rsid w:val="008D755C"/>
    <w:rsid w:val="008D7857"/>
    <w:rsid w:val="008E116E"/>
    <w:rsid w:val="008E285F"/>
    <w:rsid w:val="008E28CD"/>
    <w:rsid w:val="008E3D3B"/>
    <w:rsid w:val="008E426A"/>
    <w:rsid w:val="008E5119"/>
    <w:rsid w:val="008F0D98"/>
    <w:rsid w:val="008F24AD"/>
    <w:rsid w:val="008F3AC5"/>
    <w:rsid w:val="008F3CCF"/>
    <w:rsid w:val="008F4610"/>
    <w:rsid w:val="008F4E78"/>
    <w:rsid w:val="008F6368"/>
    <w:rsid w:val="008F6E98"/>
    <w:rsid w:val="00902B2B"/>
    <w:rsid w:val="00902C4D"/>
    <w:rsid w:val="00903FCA"/>
    <w:rsid w:val="00910F2B"/>
    <w:rsid w:val="00911379"/>
    <w:rsid w:val="009128FF"/>
    <w:rsid w:val="0091312A"/>
    <w:rsid w:val="0091340C"/>
    <w:rsid w:val="00913F75"/>
    <w:rsid w:val="00914240"/>
    <w:rsid w:val="0091445E"/>
    <w:rsid w:val="00914E83"/>
    <w:rsid w:val="00915273"/>
    <w:rsid w:val="00915575"/>
    <w:rsid w:val="00916532"/>
    <w:rsid w:val="00917889"/>
    <w:rsid w:val="00921435"/>
    <w:rsid w:val="009220B0"/>
    <w:rsid w:val="009239DA"/>
    <w:rsid w:val="009272CE"/>
    <w:rsid w:val="00927442"/>
    <w:rsid w:val="00927B9B"/>
    <w:rsid w:val="00927D69"/>
    <w:rsid w:val="00932041"/>
    <w:rsid w:val="00933600"/>
    <w:rsid w:val="009338D9"/>
    <w:rsid w:val="009351F3"/>
    <w:rsid w:val="00942A01"/>
    <w:rsid w:val="00943E95"/>
    <w:rsid w:val="009441E8"/>
    <w:rsid w:val="00946D6C"/>
    <w:rsid w:val="00947713"/>
    <w:rsid w:val="00947E5C"/>
    <w:rsid w:val="0095155A"/>
    <w:rsid w:val="00951841"/>
    <w:rsid w:val="00951D2D"/>
    <w:rsid w:val="00952085"/>
    <w:rsid w:val="0095274A"/>
    <w:rsid w:val="009532C5"/>
    <w:rsid w:val="00954B02"/>
    <w:rsid w:val="00955D91"/>
    <w:rsid w:val="0095710F"/>
    <w:rsid w:val="009613A8"/>
    <w:rsid w:val="00961605"/>
    <w:rsid w:val="00963A7C"/>
    <w:rsid w:val="00963D18"/>
    <w:rsid w:val="00966ABC"/>
    <w:rsid w:val="00967AB9"/>
    <w:rsid w:val="00970684"/>
    <w:rsid w:val="009709E4"/>
    <w:rsid w:val="00970E68"/>
    <w:rsid w:val="009711CB"/>
    <w:rsid w:val="00974682"/>
    <w:rsid w:val="009760D7"/>
    <w:rsid w:val="0097685A"/>
    <w:rsid w:val="00980086"/>
    <w:rsid w:val="00980A0A"/>
    <w:rsid w:val="0098472A"/>
    <w:rsid w:val="00984F60"/>
    <w:rsid w:val="00986302"/>
    <w:rsid w:val="00986F0C"/>
    <w:rsid w:val="009903D5"/>
    <w:rsid w:val="009906AC"/>
    <w:rsid w:val="009955D9"/>
    <w:rsid w:val="009A0260"/>
    <w:rsid w:val="009A185D"/>
    <w:rsid w:val="009A281D"/>
    <w:rsid w:val="009A357C"/>
    <w:rsid w:val="009A72C1"/>
    <w:rsid w:val="009B1511"/>
    <w:rsid w:val="009B1ECC"/>
    <w:rsid w:val="009B287F"/>
    <w:rsid w:val="009B4139"/>
    <w:rsid w:val="009B501F"/>
    <w:rsid w:val="009B5CEF"/>
    <w:rsid w:val="009C12D6"/>
    <w:rsid w:val="009C2E9C"/>
    <w:rsid w:val="009C3C66"/>
    <w:rsid w:val="009C40D9"/>
    <w:rsid w:val="009C4575"/>
    <w:rsid w:val="009C4AAE"/>
    <w:rsid w:val="009C559F"/>
    <w:rsid w:val="009C5EF9"/>
    <w:rsid w:val="009C6514"/>
    <w:rsid w:val="009C7232"/>
    <w:rsid w:val="009C78B4"/>
    <w:rsid w:val="009D326F"/>
    <w:rsid w:val="009D3957"/>
    <w:rsid w:val="009D39DE"/>
    <w:rsid w:val="009D635A"/>
    <w:rsid w:val="009D645D"/>
    <w:rsid w:val="009D7E1E"/>
    <w:rsid w:val="009E330A"/>
    <w:rsid w:val="009E4002"/>
    <w:rsid w:val="009E4B72"/>
    <w:rsid w:val="009E5F72"/>
    <w:rsid w:val="009F3190"/>
    <w:rsid w:val="009F6717"/>
    <w:rsid w:val="00A01975"/>
    <w:rsid w:val="00A03508"/>
    <w:rsid w:val="00A054AB"/>
    <w:rsid w:val="00A0736C"/>
    <w:rsid w:val="00A073C8"/>
    <w:rsid w:val="00A1059D"/>
    <w:rsid w:val="00A106D0"/>
    <w:rsid w:val="00A12109"/>
    <w:rsid w:val="00A14D54"/>
    <w:rsid w:val="00A16951"/>
    <w:rsid w:val="00A219D5"/>
    <w:rsid w:val="00A21E98"/>
    <w:rsid w:val="00A22114"/>
    <w:rsid w:val="00A236CC"/>
    <w:rsid w:val="00A2445E"/>
    <w:rsid w:val="00A24AAD"/>
    <w:rsid w:val="00A24E8F"/>
    <w:rsid w:val="00A25932"/>
    <w:rsid w:val="00A25D5D"/>
    <w:rsid w:val="00A27D23"/>
    <w:rsid w:val="00A30C5A"/>
    <w:rsid w:val="00A327CC"/>
    <w:rsid w:val="00A33A8E"/>
    <w:rsid w:val="00A34840"/>
    <w:rsid w:val="00A34B0B"/>
    <w:rsid w:val="00A35A57"/>
    <w:rsid w:val="00A40BB4"/>
    <w:rsid w:val="00A435EA"/>
    <w:rsid w:val="00A44FA9"/>
    <w:rsid w:val="00A47B93"/>
    <w:rsid w:val="00A47C52"/>
    <w:rsid w:val="00A50438"/>
    <w:rsid w:val="00A523DA"/>
    <w:rsid w:val="00A52859"/>
    <w:rsid w:val="00A53712"/>
    <w:rsid w:val="00A540B7"/>
    <w:rsid w:val="00A542E3"/>
    <w:rsid w:val="00A54D43"/>
    <w:rsid w:val="00A61478"/>
    <w:rsid w:val="00A61AE6"/>
    <w:rsid w:val="00A623F2"/>
    <w:rsid w:val="00A625B4"/>
    <w:rsid w:val="00A63DF4"/>
    <w:rsid w:val="00A6512B"/>
    <w:rsid w:val="00A66FF8"/>
    <w:rsid w:val="00A67680"/>
    <w:rsid w:val="00A70F0B"/>
    <w:rsid w:val="00A713F7"/>
    <w:rsid w:val="00A71BF2"/>
    <w:rsid w:val="00A73BE2"/>
    <w:rsid w:val="00A744E1"/>
    <w:rsid w:val="00A755B0"/>
    <w:rsid w:val="00A764B3"/>
    <w:rsid w:val="00A80C67"/>
    <w:rsid w:val="00A81A28"/>
    <w:rsid w:val="00A832E8"/>
    <w:rsid w:val="00A837D0"/>
    <w:rsid w:val="00A84242"/>
    <w:rsid w:val="00A84728"/>
    <w:rsid w:val="00A8525A"/>
    <w:rsid w:val="00A87296"/>
    <w:rsid w:val="00A87704"/>
    <w:rsid w:val="00A87CD0"/>
    <w:rsid w:val="00A91CA6"/>
    <w:rsid w:val="00A91F89"/>
    <w:rsid w:val="00A92390"/>
    <w:rsid w:val="00A92C11"/>
    <w:rsid w:val="00A948D4"/>
    <w:rsid w:val="00A9596C"/>
    <w:rsid w:val="00AA27BE"/>
    <w:rsid w:val="00AA324D"/>
    <w:rsid w:val="00AA386F"/>
    <w:rsid w:val="00AA4BB0"/>
    <w:rsid w:val="00AA6B86"/>
    <w:rsid w:val="00AB2522"/>
    <w:rsid w:val="00AB42E2"/>
    <w:rsid w:val="00AB6AC2"/>
    <w:rsid w:val="00AC27AC"/>
    <w:rsid w:val="00AC6E8D"/>
    <w:rsid w:val="00AC7501"/>
    <w:rsid w:val="00AC77EC"/>
    <w:rsid w:val="00AD1F28"/>
    <w:rsid w:val="00AD3CCA"/>
    <w:rsid w:val="00AD4A33"/>
    <w:rsid w:val="00AD6FC5"/>
    <w:rsid w:val="00AE2992"/>
    <w:rsid w:val="00AE44DA"/>
    <w:rsid w:val="00AE6B9D"/>
    <w:rsid w:val="00AE6CED"/>
    <w:rsid w:val="00AE6EC2"/>
    <w:rsid w:val="00AE7F5E"/>
    <w:rsid w:val="00AF0A99"/>
    <w:rsid w:val="00AF1E35"/>
    <w:rsid w:val="00AF46AE"/>
    <w:rsid w:val="00AF6DF9"/>
    <w:rsid w:val="00AF72DC"/>
    <w:rsid w:val="00AF776B"/>
    <w:rsid w:val="00B0070B"/>
    <w:rsid w:val="00B00CFD"/>
    <w:rsid w:val="00B04D96"/>
    <w:rsid w:val="00B061BC"/>
    <w:rsid w:val="00B07049"/>
    <w:rsid w:val="00B11B35"/>
    <w:rsid w:val="00B15507"/>
    <w:rsid w:val="00B15653"/>
    <w:rsid w:val="00B15ECF"/>
    <w:rsid w:val="00B210CA"/>
    <w:rsid w:val="00B2191B"/>
    <w:rsid w:val="00B23A3B"/>
    <w:rsid w:val="00B25AD9"/>
    <w:rsid w:val="00B275CE"/>
    <w:rsid w:val="00B303EF"/>
    <w:rsid w:val="00B311F5"/>
    <w:rsid w:val="00B3218B"/>
    <w:rsid w:val="00B339CD"/>
    <w:rsid w:val="00B350E2"/>
    <w:rsid w:val="00B3590D"/>
    <w:rsid w:val="00B36A11"/>
    <w:rsid w:val="00B42A76"/>
    <w:rsid w:val="00B42B4B"/>
    <w:rsid w:val="00B436DF"/>
    <w:rsid w:val="00B473CA"/>
    <w:rsid w:val="00B47F9F"/>
    <w:rsid w:val="00B52566"/>
    <w:rsid w:val="00B53352"/>
    <w:rsid w:val="00B543B6"/>
    <w:rsid w:val="00B5455A"/>
    <w:rsid w:val="00B545AD"/>
    <w:rsid w:val="00B55B78"/>
    <w:rsid w:val="00B56C41"/>
    <w:rsid w:val="00B6114B"/>
    <w:rsid w:val="00B629C6"/>
    <w:rsid w:val="00B64D84"/>
    <w:rsid w:val="00B652E7"/>
    <w:rsid w:val="00B737B9"/>
    <w:rsid w:val="00B73F8E"/>
    <w:rsid w:val="00B75662"/>
    <w:rsid w:val="00B75B53"/>
    <w:rsid w:val="00B7690C"/>
    <w:rsid w:val="00B803B6"/>
    <w:rsid w:val="00B81958"/>
    <w:rsid w:val="00B81DE8"/>
    <w:rsid w:val="00B82C90"/>
    <w:rsid w:val="00B82DB2"/>
    <w:rsid w:val="00B83EE2"/>
    <w:rsid w:val="00B8455A"/>
    <w:rsid w:val="00B849BE"/>
    <w:rsid w:val="00B8538F"/>
    <w:rsid w:val="00B93C3A"/>
    <w:rsid w:val="00B966AC"/>
    <w:rsid w:val="00B96F7E"/>
    <w:rsid w:val="00BA085A"/>
    <w:rsid w:val="00BA0CBA"/>
    <w:rsid w:val="00BA0F5D"/>
    <w:rsid w:val="00BA1AFC"/>
    <w:rsid w:val="00BA1D14"/>
    <w:rsid w:val="00BA33CB"/>
    <w:rsid w:val="00BA4123"/>
    <w:rsid w:val="00BA4D7E"/>
    <w:rsid w:val="00BB00E8"/>
    <w:rsid w:val="00BB05EF"/>
    <w:rsid w:val="00BB19E4"/>
    <w:rsid w:val="00BB675C"/>
    <w:rsid w:val="00BB6C6A"/>
    <w:rsid w:val="00BB7B92"/>
    <w:rsid w:val="00BC0063"/>
    <w:rsid w:val="00BC01C4"/>
    <w:rsid w:val="00BC25D4"/>
    <w:rsid w:val="00BC369C"/>
    <w:rsid w:val="00BC3F42"/>
    <w:rsid w:val="00BC6136"/>
    <w:rsid w:val="00BC69C8"/>
    <w:rsid w:val="00BD0167"/>
    <w:rsid w:val="00BD02BC"/>
    <w:rsid w:val="00BD0516"/>
    <w:rsid w:val="00BD0F78"/>
    <w:rsid w:val="00BD2CF3"/>
    <w:rsid w:val="00BD5304"/>
    <w:rsid w:val="00BD5AED"/>
    <w:rsid w:val="00BE0612"/>
    <w:rsid w:val="00BE1E2F"/>
    <w:rsid w:val="00BE27C6"/>
    <w:rsid w:val="00BE71B4"/>
    <w:rsid w:val="00BF0C69"/>
    <w:rsid w:val="00BF1924"/>
    <w:rsid w:val="00BF438C"/>
    <w:rsid w:val="00BF5B19"/>
    <w:rsid w:val="00BF73A6"/>
    <w:rsid w:val="00C03BFF"/>
    <w:rsid w:val="00C048D7"/>
    <w:rsid w:val="00C111D5"/>
    <w:rsid w:val="00C12D1D"/>
    <w:rsid w:val="00C135A8"/>
    <w:rsid w:val="00C1431A"/>
    <w:rsid w:val="00C16627"/>
    <w:rsid w:val="00C168FA"/>
    <w:rsid w:val="00C169BD"/>
    <w:rsid w:val="00C17BCC"/>
    <w:rsid w:val="00C2061C"/>
    <w:rsid w:val="00C228BD"/>
    <w:rsid w:val="00C23338"/>
    <w:rsid w:val="00C25094"/>
    <w:rsid w:val="00C265A6"/>
    <w:rsid w:val="00C3110E"/>
    <w:rsid w:val="00C327DC"/>
    <w:rsid w:val="00C335CC"/>
    <w:rsid w:val="00C345D0"/>
    <w:rsid w:val="00C3518C"/>
    <w:rsid w:val="00C407C4"/>
    <w:rsid w:val="00C422C4"/>
    <w:rsid w:val="00C465D6"/>
    <w:rsid w:val="00C5183B"/>
    <w:rsid w:val="00C54106"/>
    <w:rsid w:val="00C547F1"/>
    <w:rsid w:val="00C56458"/>
    <w:rsid w:val="00C56893"/>
    <w:rsid w:val="00C60046"/>
    <w:rsid w:val="00C615A6"/>
    <w:rsid w:val="00C627AE"/>
    <w:rsid w:val="00C649DE"/>
    <w:rsid w:val="00C64DAD"/>
    <w:rsid w:val="00C66CF8"/>
    <w:rsid w:val="00C70FF8"/>
    <w:rsid w:val="00C71FEA"/>
    <w:rsid w:val="00C721E2"/>
    <w:rsid w:val="00C73DA0"/>
    <w:rsid w:val="00C74031"/>
    <w:rsid w:val="00C75D0C"/>
    <w:rsid w:val="00C82867"/>
    <w:rsid w:val="00C8470B"/>
    <w:rsid w:val="00C85BAB"/>
    <w:rsid w:val="00C862A1"/>
    <w:rsid w:val="00C87BFF"/>
    <w:rsid w:val="00C87ED7"/>
    <w:rsid w:val="00C90251"/>
    <w:rsid w:val="00C91CA8"/>
    <w:rsid w:val="00C92DB1"/>
    <w:rsid w:val="00C93A43"/>
    <w:rsid w:val="00C954EB"/>
    <w:rsid w:val="00C96178"/>
    <w:rsid w:val="00C96CFC"/>
    <w:rsid w:val="00C974A4"/>
    <w:rsid w:val="00CA1722"/>
    <w:rsid w:val="00CA1DE3"/>
    <w:rsid w:val="00CA2FDE"/>
    <w:rsid w:val="00CA4D92"/>
    <w:rsid w:val="00CA52C5"/>
    <w:rsid w:val="00CA5317"/>
    <w:rsid w:val="00CA662B"/>
    <w:rsid w:val="00CA7B60"/>
    <w:rsid w:val="00CC3F42"/>
    <w:rsid w:val="00CC56F4"/>
    <w:rsid w:val="00CD02AF"/>
    <w:rsid w:val="00CD1326"/>
    <w:rsid w:val="00CD27CE"/>
    <w:rsid w:val="00CD3A51"/>
    <w:rsid w:val="00CD4392"/>
    <w:rsid w:val="00CD6119"/>
    <w:rsid w:val="00CD74DD"/>
    <w:rsid w:val="00CE0EC0"/>
    <w:rsid w:val="00CE1DA2"/>
    <w:rsid w:val="00CE227B"/>
    <w:rsid w:val="00CE4640"/>
    <w:rsid w:val="00CE52FE"/>
    <w:rsid w:val="00CE5381"/>
    <w:rsid w:val="00CF193D"/>
    <w:rsid w:val="00CF2B86"/>
    <w:rsid w:val="00CF628E"/>
    <w:rsid w:val="00D01C8D"/>
    <w:rsid w:val="00D046BC"/>
    <w:rsid w:val="00D05EB5"/>
    <w:rsid w:val="00D06461"/>
    <w:rsid w:val="00D06C8D"/>
    <w:rsid w:val="00D1081C"/>
    <w:rsid w:val="00D11D79"/>
    <w:rsid w:val="00D12211"/>
    <w:rsid w:val="00D14E98"/>
    <w:rsid w:val="00D1703B"/>
    <w:rsid w:val="00D1706D"/>
    <w:rsid w:val="00D172BF"/>
    <w:rsid w:val="00D23D17"/>
    <w:rsid w:val="00D24ACB"/>
    <w:rsid w:val="00D253F6"/>
    <w:rsid w:val="00D26CC1"/>
    <w:rsid w:val="00D305F4"/>
    <w:rsid w:val="00D31E7E"/>
    <w:rsid w:val="00D31F7D"/>
    <w:rsid w:val="00D33D33"/>
    <w:rsid w:val="00D343E8"/>
    <w:rsid w:val="00D35D62"/>
    <w:rsid w:val="00D36AA6"/>
    <w:rsid w:val="00D36E9F"/>
    <w:rsid w:val="00D372D9"/>
    <w:rsid w:val="00D409EF"/>
    <w:rsid w:val="00D42091"/>
    <w:rsid w:val="00D42976"/>
    <w:rsid w:val="00D4309E"/>
    <w:rsid w:val="00D440A4"/>
    <w:rsid w:val="00D44363"/>
    <w:rsid w:val="00D45B29"/>
    <w:rsid w:val="00D46D8A"/>
    <w:rsid w:val="00D50AFA"/>
    <w:rsid w:val="00D51650"/>
    <w:rsid w:val="00D5271F"/>
    <w:rsid w:val="00D53EAA"/>
    <w:rsid w:val="00D5626F"/>
    <w:rsid w:val="00D56CC0"/>
    <w:rsid w:val="00D60134"/>
    <w:rsid w:val="00D610FA"/>
    <w:rsid w:val="00D62C43"/>
    <w:rsid w:val="00D63836"/>
    <w:rsid w:val="00D65241"/>
    <w:rsid w:val="00D65949"/>
    <w:rsid w:val="00D67146"/>
    <w:rsid w:val="00D755E1"/>
    <w:rsid w:val="00D77A21"/>
    <w:rsid w:val="00D77A80"/>
    <w:rsid w:val="00D809D3"/>
    <w:rsid w:val="00D815EA"/>
    <w:rsid w:val="00D82EAA"/>
    <w:rsid w:val="00D8590B"/>
    <w:rsid w:val="00D90670"/>
    <w:rsid w:val="00D91DAE"/>
    <w:rsid w:val="00D928CE"/>
    <w:rsid w:val="00D92CEF"/>
    <w:rsid w:val="00D935B5"/>
    <w:rsid w:val="00D95484"/>
    <w:rsid w:val="00D9549B"/>
    <w:rsid w:val="00D95CD1"/>
    <w:rsid w:val="00D96BEC"/>
    <w:rsid w:val="00D978B7"/>
    <w:rsid w:val="00DA063F"/>
    <w:rsid w:val="00DA07E8"/>
    <w:rsid w:val="00DA0F3B"/>
    <w:rsid w:val="00DA2197"/>
    <w:rsid w:val="00DA2A5D"/>
    <w:rsid w:val="00DA3988"/>
    <w:rsid w:val="00DA3BD9"/>
    <w:rsid w:val="00DA7C2D"/>
    <w:rsid w:val="00DB281E"/>
    <w:rsid w:val="00DB3125"/>
    <w:rsid w:val="00DB3593"/>
    <w:rsid w:val="00DB6CD1"/>
    <w:rsid w:val="00DC1DAA"/>
    <w:rsid w:val="00DC4015"/>
    <w:rsid w:val="00DC44DA"/>
    <w:rsid w:val="00DC60E1"/>
    <w:rsid w:val="00DC668B"/>
    <w:rsid w:val="00DD40EC"/>
    <w:rsid w:val="00DD4FA3"/>
    <w:rsid w:val="00DD6154"/>
    <w:rsid w:val="00DD6CDA"/>
    <w:rsid w:val="00DD7D77"/>
    <w:rsid w:val="00DE021E"/>
    <w:rsid w:val="00DE0525"/>
    <w:rsid w:val="00DE0CAB"/>
    <w:rsid w:val="00DE1D5F"/>
    <w:rsid w:val="00DE2FF8"/>
    <w:rsid w:val="00DE4DC8"/>
    <w:rsid w:val="00DE4FED"/>
    <w:rsid w:val="00DE7859"/>
    <w:rsid w:val="00DE7D0D"/>
    <w:rsid w:val="00DF1111"/>
    <w:rsid w:val="00DF171E"/>
    <w:rsid w:val="00DF29BF"/>
    <w:rsid w:val="00DF6831"/>
    <w:rsid w:val="00DF7F73"/>
    <w:rsid w:val="00E0063E"/>
    <w:rsid w:val="00E01988"/>
    <w:rsid w:val="00E0223A"/>
    <w:rsid w:val="00E0316F"/>
    <w:rsid w:val="00E034A1"/>
    <w:rsid w:val="00E0463B"/>
    <w:rsid w:val="00E1413D"/>
    <w:rsid w:val="00E14C44"/>
    <w:rsid w:val="00E14C90"/>
    <w:rsid w:val="00E1569F"/>
    <w:rsid w:val="00E15E82"/>
    <w:rsid w:val="00E15F87"/>
    <w:rsid w:val="00E179B1"/>
    <w:rsid w:val="00E2019C"/>
    <w:rsid w:val="00E20F20"/>
    <w:rsid w:val="00E228C9"/>
    <w:rsid w:val="00E26E5E"/>
    <w:rsid w:val="00E30FE8"/>
    <w:rsid w:val="00E31756"/>
    <w:rsid w:val="00E32F07"/>
    <w:rsid w:val="00E32F51"/>
    <w:rsid w:val="00E3465F"/>
    <w:rsid w:val="00E346AD"/>
    <w:rsid w:val="00E36385"/>
    <w:rsid w:val="00E40158"/>
    <w:rsid w:val="00E41255"/>
    <w:rsid w:val="00E4154E"/>
    <w:rsid w:val="00E41697"/>
    <w:rsid w:val="00E42F11"/>
    <w:rsid w:val="00E43349"/>
    <w:rsid w:val="00E45979"/>
    <w:rsid w:val="00E50589"/>
    <w:rsid w:val="00E511A2"/>
    <w:rsid w:val="00E52E26"/>
    <w:rsid w:val="00E53856"/>
    <w:rsid w:val="00E53BDD"/>
    <w:rsid w:val="00E569E7"/>
    <w:rsid w:val="00E62510"/>
    <w:rsid w:val="00E625DF"/>
    <w:rsid w:val="00E62B7F"/>
    <w:rsid w:val="00E64D1A"/>
    <w:rsid w:val="00E6585E"/>
    <w:rsid w:val="00E67063"/>
    <w:rsid w:val="00E72B76"/>
    <w:rsid w:val="00E733E1"/>
    <w:rsid w:val="00E758D2"/>
    <w:rsid w:val="00E75DDC"/>
    <w:rsid w:val="00E76D84"/>
    <w:rsid w:val="00E822F7"/>
    <w:rsid w:val="00E83695"/>
    <w:rsid w:val="00E840D4"/>
    <w:rsid w:val="00E8486F"/>
    <w:rsid w:val="00E85937"/>
    <w:rsid w:val="00E9098B"/>
    <w:rsid w:val="00E909BC"/>
    <w:rsid w:val="00E90D46"/>
    <w:rsid w:val="00E927FF"/>
    <w:rsid w:val="00E957C3"/>
    <w:rsid w:val="00E95FB2"/>
    <w:rsid w:val="00E9732C"/>
    <w:rsid w:val="00EA0FD8"/>
    <w:rsid w:val="00EA1FED"/>
    <w:rsid w:val="00EA3039"/>
    <w:rsid w:val="00EA4AC4"/>
    <w:rsid w:val="00EA4EA8"/>
    <w:rsid w:val="00EA7CD9"/>
    <w:rsid w:val="00EB01B1"/>
    <w:rsid w:val="00EB08CE"/>
    <w:rsid w:val="00EB1E42"/>
    <w:rsid w:val="00EB3C11"/>
    <w:rsid w:val="00EB4A30"/>
    <w:rsid w:val="00EB662D"/>
    <w:rsid w:val="00EB7EB1"/>
    <w:rsid w:val="00EC06B5"/>
    <w:rsid w:val="00EC1246"/>
    <w:rsid w:val="00EC1871"/>
    <w:rsid w:val="00EC4EDE"/>
    <w:rsid w:val="00EC51CF"/>
    <w:rsid w:val="00EC5C92"/>
    <w:rsid w:val="00ED0350"/>
    <w:rsid w:val="00ED0AE7"/>
    <w:rsid w:val="00ED0C01"/>
    <w:rsid w:val="00ED2DCC"/>
    <w:rsid w:val="00ED45DF"/>
    <w:rsid w:val="00ED5255"/>
    <w:rsid w:val="00EE25A2"/>
    <w:rsid w:val="00EE3B0B"/>
    <w:rsid w:val="00EE6ED3"/>
    <w:rsid w:val="00EE70E7"/>
    <w:rsid w:val="00EF233C"/>
    <w:rsid w:val="00EF485F"/>
    <w:rsid w:val="00EF4961"/>
    <w:rsid w:val="00EF5991"/>
    <w:rsid w:val="00EF63AE"/>
    <w:rsid w:val="00F010C7"/>
    <w:rsid w:val="00F02141"/>
    <w:rsid w:val="00F038D7"/>
    <w:rsid w:val="00F0570A"/>
    <w:rsid w:val="00F06C46"/>
    <w:rsid w:val="00F101FF"/>
    <w:rsid w:val="00F1487C"/>
    <w:rsid w:val="00F14D58"/>
    <w:rsid w:val="00F165C0"/>
    <w:rsid w:val="00F17101"/>
    <w:rsid w:val="00F17A93"/>
    <w:rsid w:val="00F17D02"/>
    <w:rsid w:val="00F203CB"/>
    <w:rsid w:val="00F21AB1"/>
    <w:rsid w:val="00F21C58"/>
    <w:rsid w:val="00F21E01"/>
    <w:rsid w:val="00F22222"/>
    <w:rsid w:val="00F2272C"/>
    <w:rsid w:val="00F23D59"/>
    <w:rsid w:val="00F24B67"/>
    <w:rsid w:val="00F259E6"/>
    <w:rsid w:val="00F270BB"/>
    <w:rsid w:val="00F318D5"/>
    <w:rsid w:val="00F31950"/>
    <w:rsid w:val="00F33302"/>
    <w:rsid w:val="00F33EF8"/>
    <w:rsid w:val="00F34EFE"/>
    <w:rsid w:val="00F35CBA"/>
    <w:rsid w:val="00F369A2"/>
    <w:rsid w:val="00F36EA3"/>
    <w:rsid w:val="00F37883"/>
    <w:rsid w:val="00F3788F"/>
    <w:rsid w:val="00F37B5F"/>
    <w:rsid w:val="00F37FCB"/>
    <w:rsid w:val="00F37FDD"/>
    <w:rsid w:val="00F40245"/>
    <w:rsid w:val="00F407D0"/>
    <w:rsid w:val="00F42548"/>
    <w:rsid w:val="00F42C5A"/>
    <w:rsid w:val="00F45645"/>
    <w:rsid w:val="00F47489"/>
    <w:rsid w:val="00F51496"/>
    <w:rsid w:val="00F51F21"/>
    <w:rsid w:val="00F52955"/>
    <w:rsid w:val="00F52F4C"/>
    <w:rsid w:val="00F534A2"/>
    <w:rsid w:val="00F53F65"/>
    <w:rsid w:val="00F53FBF"/>
    <w:rsid w:val="00F54355"/>
    <w:rsid w:val="00F56AB6"/>
    <w:rsid w:val="00F57C41"/>
    <w:rsid w:val="00F57DC8"/>
    <w:rsid w:val="00F62BAE"/>
    <w:rsid w:val="00F642AA"/>
    <w:rsid w:val="00F6451A"/>
    <w:rsid w:val="00F65B00"/>
    <w:rsid w:val="00F67008"/>
    <w:rsid w:val="00F703A4"/>
    <w:rsid w:val="00F7075E"/>
    <w:rsid w:val="00F71385"/>
    <w:rsid w:val="00F71A2E"/>
    <w:rsid w:val="00F73584"/>
    <w:rsid w:val="00F739BF"/>
    <w:rsid w:val="00F76A49"/>
    <w:rsid w:val="00F9245E"/>
    <w:rsid w:val="00F92B11"/>
    <w:rsid w:val="00F9325E"/>
    <w:rsid w:val="00F94C6E"/>
    <w:rsid w:val="00F951BD"/>
    <w:rsid w:val="00F97AB9"/>
    <w:rsid w:val="00FA0CAA"/>
    <w:rsid w:val="00FA1357"/>
    <w:rsid w:val="00FA2605"/>
    <w:rsid w:val="00FA76F7"/>
    <w:rsid w:val="00FA7948"/>
    <w:rsid w:val="00FA7DFB"/>
    <w:rsid w:val="00FB096D"/>
    <w:rsid w:val="00FB2643"/>
    <w:rsid w:val="00FB3807"/>
    <w:rsid w:val="00FB4599"/>
    <w:rsid w:val="00FB4761"/>
    <w:rsid w:val="00FB49F0"/>
    <w:rsid w:val="00FB5214"/>
    <w:rsid w:val="00FB5BD5"/>
    <w:rsid w:val="00FB62FA"/>
    <w:rsid w:val="00FC0B5B"/>
    <w:rsid w:val="00FC330D"/>
    <w:rsid w:val="00FC7713"/>
    <w:rsid w:val="00FC7B65"/>
    <w:rsid w:val="00FD0301"/>
    <w:rsid w:val="00FD1479"/>
    <w:rsid w:val="00FD1831"/>
    <w:rsid w:val="00FD23E5"/>
    <w:rsid w:val="00FD3C9A"/>
    <w:rsid w:val="00FD57AC"/>
    <w:rsid w:val="00FE0EDC"/>
    <w:rsid w:val="00FE247D"/>
    <w:rsid w:val="00FE34A8"/>
    <w:rsid w:val="00FF0653"/>
    <w:rsid w:val="00FF07C4"/>
    <w:rsid w:val="00FF0F5A"/>
    <w:rsid w:val="00FF3F60"/>
    <w:rsid w:val="00FF564D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dutableau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95C03-78ED-F94A-9077-F1E512F9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Manuelle Philippe</dc:creator>
  <cp:lastModifiedBy>André</cp:lastModifiedBy>
  <cp:revision>9</cp:revision>
  <cp:lastPrinted>2017-03-23T10:55:00Z</cp:lastPrinted>
  <dcterms:created xsi:type="dcterms:W3CDTF">2017-06-21T07:39:00Z</dcterms:created>
  <dcterms:modified xsi:type="dcterms:W3CDTF">2017-06-21T16:01:00Z</dcterms:modified>
</cp:coreProperties>
</file>